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2EB7" w14:textId="21863F28" w:rsidR="00231C6C" w:rsidRDefault="0003620A" w:rsidP="00C84260">
      <w:pPr>
        <w:pStyle w:val="Title"/>
        <w:spacing w:after="240"/>
        <w:jc w:val="center"/>
        <w:rPr>
          <w:rFonts w:ascii="Arial" w:hAnsi="Arial" w:cs="Arial"/>
        </w:rPr>
      </w:pPr>
      <w:r>
        <w:rPr>
          <w:rFonts w:ascii="Arial" w:hAnsi="Arial" w:cs="Arial"/>
        </w:rPr>
        <w:t>PPN Financial Controls</w:t>
      </w:r>
    </w:p>
    <w:p w14:paraId="36319768" w14:textId="1E914AB0" w:rsidR="002D034E" w:rsidRDefault="002D034E" w:rsidP="00C84260">
      <w:pPr>
        <w:pStyle w:val="Subtitle"/>
        <w:jc w:val="center"/>
      </w:pPr>
      <w:r>
        <w:t xml:space="preserve">Updated </w:t>
      </w:r>
      <w:r w:rsidR="00E05774">
        <w:t>March</w:t>
      </w:r>
      <w:r w:rsidR="00A86CEC">
        <w:t xml:space="preserve"> 2022</w:t>
      </w:r>
    </w:p>
    <w:p w14:paraId="0997EC27" w14:textId="21252445" w:rsidR="00C84260" w:rsidRPr="00C84260" w:rsidRDefault="00C84260" w:rsidP="00C84260">
      <w:pPr>
        <w:pStyle w:val="Subtitle"/>
        <w:jc w:val="center"/>
      </w:pPr>
      <w:r>
        <w:t>Supported by circular CVSP</w:t>
      </w:r>
      <w:r w:rsidR="00A86CEC">
        <w:t xml:space="preserve"> </w:t>
      </w:r>
      <w:r w:rsidR="00E1777F" w:rsidRPr="00B37FBB">
        <w:t>2</w:t>
      </w:r>
      <w:r w:rsidR="00A86CEC" w:rsidRPr="00B37FBB">
        <w:t>/2022</w:t>
      </w:r>
    </w:p>
    <w:p w14:paraId="0878BCDA" w14:textId="1F6A6042" w:rsidR="008E740F" w:rsidRPr="004457B9" w:rsidRDefault="008E740F" w:rsidP="00B55405">
      <w:pPr>
        <w:rPr>
          <w:rFonts w:ascii="Arial" w:hAnsi="Arial" w:cs="Arial"/>
        </w:rPr>
      </w:pPr>
    </w:p>
    <w:p w14:paraId="5FF053A0" w14:textId="7D357FE7" w:rsidR="009758AF" w:rsidRPr="004457B9" w:rsidRDefault="00030F7F" w:rsidP="00B55405">
      <w:pPr>
        <w:rPr>
          <w:rFonts w:ascii="Arial" w:hAnsi="Arial" w:cs="Arial"/>
        </w:rPr>
      </w:pPr>
      <w:r w:rsidRPr="004457B9">
        <w:rPr>
          <w:rFonts w:ascii="Arial" w:hAnsi="Arial" w:cs="Arial"/>
        </w:rPr>
        <w:t>The purpose of this financial controls document is</w:t>
      </w:r>
      <w:r w:rsidR="000A0F46" w:rsidRPr="004457B9">
        <w:rPr>
          <w:rFonts w:ascii="Arial" w:hAnsi="Arial" w:cs="Arial"/>
        </w:rPr>
        <w:t xml:space="preserve"> </w:t>
      </w:r>
    </w:p>
    <w:p w14:paraId="1D1BF006" w14:textId="77777777" w:rsidR="009758AF" w:rsidRPr="004457B9" w:rsidRDefault="000A0F46" w:rsidP="00B55405">
      <w:pPr>
        <w:ind w:firstLine="360"/>
        <w:rPr>
          <w:rFonts w:ascii="Arial" w:hAnsi="Arial" w:cs="Arial"/>
        </w:rPr>
      </w:pPr>
      <w:r w:rsidRPr="004457B9">
        <w:rPr>
          <w:rFonts w:ascii="Arial" w:hAnsi="Arial" w:cs="Arial"/>
        </w:rPr>
        <w:t>1)</w:t>
      </w:r>
      <w:r w:rsidR="00030F7F" w:rsidRPr="004457B9">
        <w:rPr>
          <w:rFonts w:ascii="Arial" w:hAnsi="Arial" w:cs="Arial"/>
        </w:rPr>
        <w:t xml:space="preserve"> to outline the purposes for which PPN funding may be used</w:t>
      </w:r>
      <w:r w:rsidR="009758AF" w:rsidRPr="004457B9">
        <w:rPr>
          <w:rFonts w:ascii="Arial" w:hAnsi="Arial" w:cs="Arial"/>
        </w:rPr>
        <w:t>,</w:t>
      </w:r>
      <w:r w:rsidRPr="004457B9">
        <w:rPr>
          <w:rFonts w:ascii="Arial" w:hAnsi="Arial" w:cs="Arial"/>
        </w:rPr>
        <w:t xml:space="preserve"> </w:t>
      </w:r>
    </w:p>
    <w:p w14:paraId="01504829" w14:textId="11F0D13D" w:rsidR="009758AF" w:rsidRPr="004457B9" w:rsidRDefault="000A0F46" w:rsidP="00B55405">
      <w:pPr>
        <w:ind w:firstLine="360"/>
        <w:rPr>
          <w:rFonts w:ascii="Arial" w:hAnsi="Arial" w:cs="Arial"/>
        </w:rPr>
      </w:pPr>
      <w:r w:rsidRPr="004457B9">
        <w:rPr>
          <w:rFonts w:ascii="Arial" w:hAnsi="Arial" w:cs="Arial"/>
        </w:rPr>
        <w:t>2)</w:t>
      </w:r>
      <w:r w:rsidR="00030F7F" w:rsidRPr="004457B9">
        <w:rPr>
          <w:rFonts w:ascii="Arial" w:hAnsi="Arial" w:cs="Arial"/>
        </w:rPr>
        <w:t xml:space="preserve"> to clarify </w:t>
      </w:r>
      <w:r w:rsidRPr="004457B9">
        <w:rPr>
          <w:rFonts w:ascii="Arial" w:hAnsi="Arial" w:cs="Arial"/>
        </w:rPr>
        <w:t>areas where use of PPN fund</w:t>
      </w:r>
      <w:r w:rsidR="009758AF" w:rsidRPr="004457B9">
        <w:rPr>
          <w:rFonts w:ascii="Arial" w:hAnsi="Arial" w:cs="Arial"/>
        </w:rPr>
        <w:t>ing is prohibited or restricted</w:t>
      </w:r>
      <w:r w:rsidR="005A6F70">
        <w:rPr>
          <w:rFonts w:ascii="Arial" w:hAnsi="Arial" w:cs="Arial"/>
        </w:rPr>
        <w:t>,</w:t>
      </w:r>
      <w:r w:rsidR="009758AF" w:rsidRPr="004457B9">
        <w:rPr>
          <w:rFonts w:ascii="Arial" w:hAnsi="Arial" w:cs="Arial"/>
        </w:rPr>
        <w:t xml:space="preserve"> and</w:t>
      </w:r>
    </w:p>
    <w:p w14:paraId="7E894F34" w14:textId="7FED047D" w:rsidR="006337CB" w:rsidRPr="004457B9" w:rsidRDefault="009758AF" w:rsidP="00B55405">
      <w:pPr>
        <w:ind w:firstLine="360"/>
        <w:rPr>
          <w:rFonts w:ascii="Arial" w:hAnsi="Arial" w:cs="Arial"/>
        </w:rPr>
      </w:pPr>
      <w:r w:rsidRPr="004457B9">
        <w:rPr>
          <w:rFonts w:ascii="Arial" w:hAnsi="Arial" w:cs="Arial"/>
        </w:rPr>
        <w:t>3) to clarify a number of other issues surrounding PPN funding and finances.</w:t>
      </w:r>
    </w:p>
    <w:p w14:paraId="5E1939F8" w14:textId="7DF34BE5" w:rsidR="000F3F7B" w:rsidRPr="004457B9" w:rsidRDefault="007541FD" w:rsidP="00B55405">
      <w:pPr>
        <w:rPr>
          <w:rFonts w:ascii="Arial" w:hAnsi="Arial" w:cs="Arial"/>
        </w:rPr>
      </w:pPr>
      <w:r w:rsidRPr="004457B9">
        <w:rPr>
          <w:rFonts w:ascii="Arial" w:hAnsi="Arial" w:cs="Arial"/>
        </w:rPr>
        <w:t xml:space="preserve">As outlined in the PPN Handbook, regardless of the structure under which the PPN operates and with an awareness of the independence of the PPNs in their work, </w:t>
      </w:r>
      <w:r w:rsidR="00D552BD">
        <w:rPr>
          <w:rFonts w:ascii="Arial" w:hAnsi="Arial" w:cs="Arial"/>
          <w:b/>
        </w:rPr>
        <w:t>PPNs are</w:t>
      </w:r>
      <w:r w:rsidRPr="004457B9">
        <w:rPr>
          <w:rFonts w:ascii="Arial" w:hAnsi="Arial" w:cs="Arial"/>
          <w:b/>
        </w:rPr>
        <w:t xml:space="preserve"> accountable </w:t>
      </w:r>
      <w:r w:rsidR="00613225">
        <w:rPr>
          <w:rFonts w:ascii="Arial" w:hAnsi="Arial" w:cs="Arial"/>
          <w:b/>
        </w:rPr>
        <w:t xml:space="preserve">to their funders </w:t>
      </w:r>
      <w:r w:rsidRPr="004457B9">
        <w:rPr>
          <w:rFonts w:ascii="Arial" w:hAnsi="Arial" w:cs="Arial"/>
          <w:b/>
        </w:rPr>
        <w:t>for the spending of public money</w:t>
      </w:r>
      <w:r w:rsidRPr="004457B9">
        <w:rPr>
          <w:rFonts w:ascii="Arial" w:hAnsi="Arial" w:cs="Arial"/>
        </w:rPr>
        <w:t>. The PPN budget must only be used for PPN work, suppo</w:t>
      </w:r>
      <w:r w:rsidR="00F77DF9" w:rsidRPr="004457B9">
        <w:rPr>
          <w:rFonts w:ascii="Arial" w:hAnsi="Arial" w:cs="Arial"/>
        </w:rPr>
        <w:t>rting the objectives of the PPN.</w:t>
      </w:r>
      <w:r w:rsidRPr="004457B9">
        <w:rPr>
          <w:rFonts w:ascii="Arial" w:hAnsi="Arial" w:cs="Arial"/>
        </w:rPr>
        <w:t xml:space="preserve"> There must be provision</w:t>
      </w:r>
      <w:r w:rsidR="00570532">
        <w:rPr>
          <w:rFonts w:ascii="Arial" w:hAnsi="Arial" w:cs="Arial"/>
        </w:rPr>
        <w:t>s</w:t>
      </w:r>
      <w:r w:rsidRPr="004457B9">
        <w:rPr>
          <w:rFonts w:ascii="Arial" w:hAnsi="Arial" w:cs="Arial"/>
        </w:rPr>
        <w:t xml:space="preserve"> in the </w:t>
      </w:r>
      <w:r w:rsidR="00570532">
        <w:rPr>
          <w:rFonts w:ascii="Arial" w:hAnsi="Arial" w:cs="Arial"/>
        </w:rPr>
        <w:t xml:space="preserve">Financial Policy </w:t>
      </w:r>
      <w:r w:rsidRPr="004457B9">
        <w:rPr>
          <w:rFonts w:ascii="Arial" w:hAnsi="Arial" w:cs="Arial"/>
        </w:rPr>
        <w:t>of the PPN in relation t</w:t>
      </w:r>
      <w:r w:rsidR="00F77DF9" w:rsidRPr="004457B9">
        <w:rPr>
          <w:rFonts w:ascii="Arial" w:hAnsi="Arial" w:cs="Arial"/>
        </w:rPr>
        <w:t>o how PPN budgets can be spent.</w:t>
      </w:r>
      <w:r w:rsidRPr="004457B9">
        <w:rPr>
          <w:rFonts w:ascii="Arial" w:hAnsi="Arial" w:cs="Arial"/>
        </w:rPr>
        <w:t xml:space="preserve"> In spending the PPN budget, the PPN must also follow the PPN </w:t>
      </w:r>
      <w:r w:rsidR="00B43F5F">
        <w:rPr>
          <w:rFonts w:ascii="Arial" w:hAnsi="Arial" w:cs="Arial"/>
        </w:rPr>
        <w:t>Work</w:t>
      </w:r>
      <w:r w:rsidR="001A037D" w:rsidRPr="004457B9">
        <w:rPr>
          <w:rFonts w:ascii="Arial" w:hAnsi="Arial" w:cs="Arial"/>
        </w:rPr>
        <w:t>plan</w:t>
      </w:r>
      <w:r w:rsidRPr="004457B9">
        <w:rPr>
          <w:rFonts w:ascii="Arial" w:hAnsi="Arial" w:cs="Arial"/>
        </w:rPr>
        <w:t>, its Strategic Plan and related Departmental Circulars.</w:t>
      </w:r>
    </w:p>
    <w:p w14:paraId="2B605006" w14:textId="252C791D" w:rsidR="000F3F7B" w:rsidRPr="004457B9" w:rsidRDefault="008850C7" w:rsidP="00B55405">
      <w:pPr>
        <w:rPr>
          <w:rFonts w:ascii="Arial" w:hAnsi="Arial" w:cs="Arial"/>
        </w:rPr>
      </w:pPr>
      <w:r w:rsidRPr="004457B9">
        <w:rPr>
          <w:rFonts w:ascii="Arial" w:hAnsi="Arial" w:cs="Arial"/>
        </w:rPr>
        <w:t>Please also note that w</w:t>
      </w:r>
      <w:r w:rsidR="000F3F7B" w:rsidRPr="004457B9">
        <w:rPr>
          <w:rFonts w:ascii="Arial" w:hAnsi="Arial" w:cs="Arial"/>
        </w:rPr>
        <w:t xml:space="preserve">hile the Department does not intend to interfere in the operational aspects of the beneficiaries of funding, it is duty bound to monitor the expenditure of public funding, and must take steps to ensure that public money is spent appropriately and in line with its intended purpose. </w:t>
      </w:r>
      <w:r w:rsidR="00781846">
        <w:rPr>
          <w:rFonts w:ascii="Arial" w:hAnsi="Arial" w:cs="Arial"/>
        </w:rPr>
        <w:t xml:space="preserve">This approach also applies to the Local Authorities. The PPNs are </w:t>
      </w:r>
      <w:r w:rsidR="00781846" w:rsidRPr="00781846">
        <w:rPr>
          <w:rFonts w:ascii="Arial" w:hAnsi="Arial" w:cs="Arial"/>
          <w:i/>
        </w:rPr>
        <w:t>accountable</w:t>
      </w:r>
      <w:r w:rsidR="00781846" w:rsidRPr="00A61D83">
        <w:rPr>
          <w:rFonts w:ascii="Arial" w:hAnsi="Arial" w:cs="Arial"/>
        </w:rPr>
        <w:t xml:space="preserve"> to both</w:t>
      </w:r>
      <w:r w:rsidR="00781846">
        <w:t xml:space="preserve"> </w:t>
      </w:r>
      <w:r w:rsidR="00781846" w:rsidRPr="00A61D83">
        <w:rPr>
          <w:rFonts w:ascii="Arial" w:hAnsi="Arial" w:cs="Arial"/>
        </w:rPr>
        <w:t xml:space="preserve">the Department ant the relevant Local Authority, but do not need to </w:t>
      </w:r>
      <w:r w:rsidR="00781846">
        <w:rPr>
          <w:rFonts w:ascii="Arial" w:hAnsi="Arial" w:cs="Arial"/>
        </w:rPr>
        <w:t>seek their approval for spending decisions</w:t>
      </w:r>
      <w:r w:rsidR="006D2AC5">
        <w:rPr>
          <w:rFonts w:ascii="Arial" w:hAnsi="Arial" w:cs="Arial"/>
        </w:rPr>
        <w:t xml:space="preserve"> that adhere to the </w:t>
      </w:r>
      <w:r w:rsidR="00E8590B">
        <w:rPr>
          <w:rFonts w:ascii="Arial" w:hAnsi="Arial" w:cs="Arial"/>
        </w:rPr>
        <w:t>requirements</w:t>
      </w:r>
      <w:r w:rsidR="006D2AC5">
        <w:rPr>
          <w:rFonts w:ascii="Arial" w:hAnsi="Arial" w:cs="Arial"/>
        </w:rPr>
        <w:t xml:space="preserve"> set out below</w:t>
      </w:r>
      <w:r w:rsidR="00781846">
        <w:rPr>
          <w:rFonts w:ascii="Arial" w:hAnsi="Arial" w:cs="Arial"/>
        </w:rPr>
        <w:t>.</w:t>
      </w:r>
    </w:p>
    <w:p w14:paraId="1014A1FF" w14:textId="28ED2FDA" w:rsidR="000F3F7B" w:rsidRDefault="000F3F7B" w:rsidP="00B55405">
      <w:pPr>
        <w:rPr>
          <w:rFonts w:ascii="Arial" w:hAnsi="Arial" w:cs="Arial"/>
        </w:rPr>
      </w:pPr>
      <w:r w:rsidRPr="004457B9">
        <w:rPr>
          <w:rFonts w:ascii="Arial" w:hAnsi="Arial" w:cs="Arial"/>
        </w:rPr>
        <w:t xml:space="preserve">All parties (the PPN staff, the Secretariat members, the </w:t>
      </w:r>
      <w:r w:rsidR="00781846">
        <w:rPr>
          <w:rFonts w:ascii="Arial" w:hAnsi="Arial" w:cs="Arial"/>
        </w:rPr>
        <w:t>Local Authority</w:t>
      </w:r>
      <w:r w:rsidRPr="004457B9">
        <w:rPr>
          <w:rFonts w:ascii="Arial" w:hAnsi="Arial" w:cs="Arial"/>
        </w:rPr>
        <w:t xml:space="preserve"> officers) should note the </w:t>
      </w:r>
      <w:r w:rsidR="00E8590B">
        <w:rPr>
          <w:rFonts w:ascii="Arial" w:hAnsi="Arial" w:cs="Arial"/>
        </w:rPr>
        <w:t>requirement</w:t>
      </w:r>
      <w:r w:rsidR="0003777A">
        <w:rPr>
          <w:rFonts w:ascii="Arial" w:hAnsi="Arial" w:cs="Arial"/>
        </w:rPr>
        <w:t>s</w:t>
      </w:r>
      <w:r w:rsidR="00E8590B">
        <w:rPr>
          <w:rFonts w:ascii="Arial" w:hAnsi="Arial" w:cs="Arial"/>
        </w:rPr>
        <w:t xml:space="preserve"> </w:t>
      </w:r>
      <w:r w:rsidRPr="004457B9">
        <w:rPr>
          <w:rFonts w:ascii="Arial" w:hAnsi="Arial" w:cs="Arial"/>
        </w:rPr>
        <w:t>on the PPN budget featured in their respective stakeholder sections of the</w:t>
      </w:r>
      <w:r w:rsidR="005A483D">
        <w:rPr>
          <w:rFonts w:ascii="Arial" w:hAnsi="Arial" w:cs="Arial"/>
        </w:rPr>
        <w:t xml:space="preserve"> latest </w:t>
      </w:r>
      <w:hyperlink r:id="rId13" w:history="1">
        <w:r w:rsidR="00936E5D" w:rsidRPr="004457B9">
          <w:rPr>
            <w:rStyle w:val="Hyperlink"/>
            <w:rFonts w:ascii="Arial" w:hAnsi="Arial" w:cs="Arial"/>
          </w:rPr>
          <w:t>PPN Handbook</w:t>
        </w:r>
      </w:hyperlink>
      <w:r w:rsidR="00936E5D" w:rsidRPr="004457B9">
        <w:rPr>
          <w:rFonts w:ascii="Arial" w:hAnsi="Arial" w:cs="Arial"/>
        </w:rPr>
        <w:t>.</w:t>
      </w:r>
    </w:p>
    <w:p w14:paraId="2B4CA93C" w14:textId="0E986CD4" w:rsidR="00824A77" w:rsidRPr="004457B9" w:rsidRDefault="00824A77" w:rsidP="00B55405">
      <w:pPr>
        <w:rPr>
          <w:rFonts w:ascii="Arial" w:hAnsi="Arial" w:cs="Arial"/>
        </w:rPr>
      </w:pPr>
      <w:r>
        <w:rPr>
          <w:rFonts w:ascii="Arial" w:hAnsi="Arial" w:cs="Arial"/>
        </w:rPr>
        <w:t xml:space="preserve">As the PPN funding is categorised as grant funding, the </w:t>
      </w:r>
      <w:r w:rsidRPr="00824A77">
        <w:rPr>
          <w:rFonts w:ascii="Arial" w:hAnsi="Arial" w:cs="Arial"/>
        </w:rPr>
        <w:t>Principles for Grantees</w:t>
      </w:r>
      <w:r>
        <w:rPr>
          <w:rFonts w:ascii="Arial" w:hAnsi="Arial" w:cs="Arial"/>
        </w:rPr>
        <w:t xml:space="preserve"> outlined by the Department of Public Expenditure and Reform</w:t>
      </w:r>
      <w:r w:rsidR="00ED1A61">
        <w:rPr>
          <w:rFonts w:ascii="Arial" w:hAnsi="Arial" w:cs="Arial"/>
        </w:rPr>
        <w:t xml:space="preserve"> (DPER)</w:t>
      </w:r>
      <w:r>
        <w:rPr>
          <w:rFonts w:ascii="Arial" w:hAnsi="Arial" w:cs="Arial"/>
        </w:rPr>
        <w:t xml:space="preserve"> apply</w:t>
      </w:r>
      <w:r w:rsidR="00ED1A61">
        <w:rPr>
          <w:rFonts w:ascii="Arial" w:hAnsi="Arial" w:cs="Arial"/>
        </w:rPr>
        <w:t xml:space="preserve">. These Principles can be found in Appendix 2 to </w:t>
      </w:r>
      <w:hyperlink r:id="rId14" w:history="1">
        <w:r w:rsidR="00ED1A61" w:rsidRPr="00ED1A61">
          <w:rPr>
            <w:rStyle w:val="Hyperlink"/>
            <w:rFonts w:ascii="Arial" w:hAnsi="Arial" w:cs="Arial"/>
          </w:rPr>
          <w:t>DPER circular 13/2014</w:t>
        </w:r>
      </w:hyperlink>
      <w:r w:rsidR="00CB4570">
        <w:rPr>
          <w:rFonts w:ascii="Arial" w:hAnsi="Arial" w:cs="Arial"/>
        </w:rPr>
        <w:t>, and are clarified in a PPN context in Appendix 3 to this PPN Financial Controls document.</w:t>
      </w:r>
    </w:p>
    <w:p w14:paraId="162215EB" w14:textId="253A6743" w:rsidR="007541FD" w:rsidRPr="004457B9" w:rsidRDefault="001A037D" w:rsidP="00B55405">
      <w:pPr>
        <w:spacing w:after="200" w:line="276" w:lineRule="auto"/>
        <w:rPr>
          <w:rFonts w:ascii="Arial" w:hAnsi="Arial" w:cs="Arial"/>
        </w:rPr>
      </w:pPr>
      <w:r w:rsidRPr="004457B9">
        <w:rPr>
          <w:rFonts w:ascii="Arial" w:eastAsia="Calibri" w:hAnsi="Arial" w:cs="Arial"/>
        </w:rPr>
        <w:t xml:space="preserve">While the Plenary is responsible for agreeing the annual Workplan, the Budget </w:t>
      </w:r>
      <w:r w:rsidR="00916379" w:rsidRPr="004457B9">
        <w:rPr>
          <w:rFonts w:ascii="Arial" w:eastAsia="Calibri" w:hAnsi="Arial" w:cs="Arial"/>
        </w:rPr>
        <w:t xml:space="preserve">to support delivery of this Workplan, </w:t>
      </w:r>
      <w:r w:rsidRPr="004457B9">
        <w:rPr>
          <w:rFonts w:ascii="Arial" w:eastAsia="Calibri" w:hAnsi="Arial" w:cs="Arial"/>
        </w:rPr>
        <w:t>etc.</w:t>
      </w:r>
      <w:r w:rsidR="00643EAA" w:rsidRPr="004457B9">
        <w:rPr>
          <w:rFonts w:ascii="Arial" w:eastAsia="Calibri" w:hAnsi="Arial" w:cs="Arial"/>
        </w:rPr>
        <w:t>,</w:t>
      </w:r>
      <w:r w:rsidRPr="004457B9">
        <w:rPr>
          <w:rFonts w:ascii="Arial" w:eastAsia="Calibri" w:hAnsi="Arial" w:cs="Arial"/>
        </w:rPr>
        <w:t xml:space="preserve"> the</w:t>
      </w:r>
      <w:r w:rsidR="007541FD" w:rsidRPr="004457B9">
        <w:rPr>
          <w:rFonts w:ascii="Arial" w:hAnsi="Arial" w:cs="Arial"/>
        </w:rPr>
        <w:t xml:space="preserve"> Secretariat is accountable to the Plenary, the Department of Rural and Community Development and the </w:t>
      </w:r>
      <w:r w:rsidR="00781846">
        <w:rPr>
          <w:rFonts w:ascii="Arial" w:hAnsi="Arial" w:cs="Arial"/>
        </w:rPr>
        <w:t>Local Authority</w:t>
      </w:r>
      <w:r w:rsidR="007541FD" w:rsidRPr="004457B9">
        <w:rPr>
          <w:rFonts w:ascii="Arial" w:hAnsi="Arial" w:cs="Arial"/>
        </w:rPr>
        <w:t xml:space="preserve"> in respect of the </w:t>
      </w:r>
      <w:r w:rsidR="00916379" w:rsidRPr="004457B9">
        <w:rPr>
          <w:rFonts w:ascii="Arial" w:hAnsi="Arial" w:cs="Arial"/>
        </w:rPr>
        <w:t xml:space="preserve">spending under the </w:t>
      </w:r>
      <w:r w:rsidR="007541FD" w:rsidRPr="004457B9">
        <w:rPr>
          <w:rFonts w:ascii="Arial" w:hAnsi="Arial" w:cs="Arial"/>
        </w:rPr>
        <w:t>annual budget of the PPN</w:t>
      </w:r>
      <w:r w:rsidR="00916379" w:rsidRPr="004457B9">
        <w:rPr>
          <w:rFonts w:ascii="Arial" w:hAnsi="Arial" w:cs="Arial"/>
        </w:rPr>
        <w:t xml:space="preserve"> each year</w:t>
      </w:r>
      <w:r w:rsidR="007541FD" w:rsidRPr="004457B9">
        <w:rPr>
          <w:rFonts w:ascii="Arial" w:hAnsi="Arial" w:cs="Arial"/>
        </w:rPr>
        <w:t>. The initial annual allocation to each PPN from the Department of Rural and Community Development was €50,000, to be matched with at least €</w:t>
      </w:r>
      <w:r w:rsidR="00F77DF9" w:rsidRPr="004457B9">
        <w:rPr>
          <w:rFonts w:ascii="Arial" w:hAnsi="Arial" w:cs="Arial"/>
        </w:rPr>
        <w:t xml:space="preserve">30,000 by the </w:t>
      </w:r>
      <w:r w:rsidR="00781846">
        <w:rPr>
          <w:rFonts w:ascii="Arial" w:hAnsi="Arial" w:cs="Arial"/>
        </w:rPr>
        <w:t>Local Authority</w:t>
      </w:r>
      <w:r w:rsidR="00F77DF9" w:rsidRPr="004457B9">
        <w:rPr>
          <w:rFonts w:ascii="Arial" w:hAnsi="Arial" w:cs="Arial"/>
        </w:rPr>
        <w:t xml:space="preserve">. </w:t>
      </w:r>
      <w:r w:rsidR="007541FD" w:rsidRPr="004457B9">
        <w:rPr>
          <w:rFonts w:ascii="Arial" w:hAnsi="Arial" w:cs="Arial"/>
        </w:rPr>
        <w:t xml:space="preserve">In recent years, </w:t>
      </w:r>
      <w:r w:rsidR="00A33969" w:rsidRPr="004457B9">
        <w:rPr>
          <w:rFonts w:ascii="Arial" w:hAnsi="Arial" w:cs="Arial"/>
        </w:rPr>
        <w:t xml:space="preserve">an </w:t>
      </w:r>
      <w:r w:rsidR="007541FD" w:rsidRPr="004457B9">
        <w:rPr>
          <w:rFonts w:ascii="Arial" w:hAnsi="Arial" w:cs="Arial"/>
        </w:rPr>
        <w:t xml:space="preserve">additional allocation has been made by the Department of Rural and Community Development to secure a Support </w:t>
      </w:r>
      <w:r w:rsidR="007541FD" w:rsidRPr="004457B9">
        <w:rPr>
          <w:rFonts w:ascii="Arial" w:hAnsi="Arial" w:cs="Arial"/>
        </w:rPr>
        <w:lastRenderedPageBreak/>
        <w:t>Worker po</w:t>
      </w:r>
      <w:r w:rsidR="00F77DF9" w:rsidRPr="004457B9">
        <w:rPr>
          <w:rFonts w:ascii="Arial" w:hAnsi="Arial" w:cs="Arial"/>
        </w:rPr>
        <w:t xml:space="preserve">st. </w:t>
      </w:r>
      <w:r w:rsidR="007541FD" w:rsidRPr="004457B9">
        <w:rPr>
          <w:rFonts w:ascii="Arial" w:hAnsi="Arial" w:cs="Arial"/>
        </w:rPr>
        <w:t xml:space="preserve">Local Authorities </w:t>
      </w:r>
      <w:r w:rsidR="002755E3" w:rsidRPr="004457B9">
        <w:rPr>
          <w:rFonts w:ascii="Arial" w:hAnsi="Arial" w:cs="Arial"/>
        </w:rPr>
        <w:t xml:space="preserve">are also required to </w:t>
      </w:r>
      <w:r w:rsidR="007541FD" w:rsidRPr="004457B9">
        <w:rPr>
          <w:rFonts w:ascii="Arial" w:hAnsi="Arial" w:cs="Arial"/>
        </w:rPr>
        <w:t>supplement the Department’s allocation with an additional allocation in accordance with Department</w:t>
      </w:r>
      <w:r w:rsidR="00916379" w:rsidRPr="004457B9">
        <w:rPr>
          <w:rFonts w:ascii="Arial" w:hAnsi="Arial" w:cs="Arial"/>
        </w:rPr>
        <w:t>al</w:t>
      </w:r>
      <w:r w:rsidR="007541FD" w:rsidRPr="004457B9">
        <w:rPr>
          <w:rFonts w:ascii="Arial" w:hAnsi="Arial" w:cs="Arial"/>
        </w:rPr>
        <w:t xml:space="preserve"> Circular</w:t>
      </w:r>
      <w:r w:rsidR="00A33969" w:rsidRPr="004457B9">
        <w:rPr>
          <w:rFonts w:ascii="Arial" w:hAnsi="Arial" w:cs="Arial"/>
        </w:rPr>
        <w:t>s.</w:t>
      </w:r>
    </w:p>
    <w:p w14:paraId="5E9DC8F2" w14:textId="4599BF66" w:rsidR="000A0F46" w:rsidRPr="004457B9" w:rsidRDefault="007541FD" w:rsidP="00B55405">
      <w:pPr>
        <w:rPr>
          <w:rFonts w:ascii="Arial" w:hAnsi="Arial" w:cs="Arial"/>
        </w:rPr>
      </w:pPr>
      <w:r w:rsidRPr="004457B9">
        <w:rPr>
          <w:rFonts w:ascii="Arial" w:hAnsi="Arial" w:cs="Arial"/>
        </w:rPr>
        <w:t xml:space="preserve">The Secretariat </w:t>
      </w:r>
      <w:r w:rsidR="00E936A0" w:rsidRPr="004457B9">
        <w:rPr>
          <w:rFonts w:ascii="Arial" w:hAnsi="Arial" w:cs="Arial"/>
        </w:rPr>
        <w:t xml:space="preserve">is required </w:t>
      </w:r>
      <w:r w:rsidR="002755E3" w:rsidRPr="004457B9">
        <w:rPr>
          <w:rFonts w:ascii="Arial" w:hAnsi="Arial" w:cs="Arial"/>
        </w:rPr>
        <w:t xml:space="preserve">to </w:t>
      </w:r>
      <w:r w:rsidRPr="004457B9">
        <w:rPr>
          <w:rFonts w:ascii="Arial" w:hAnsi="Arial" w:cs="Arial"/>
        </w:rPr>
        <w:t>work with the PPN Workers to develop the annual PPN Budget for approval by the Plenary</w:t>
      </w:r>
      <w:r w:rsidR="00E936A0" w:rsidRPr="004457B9">
        <w:rPr>
          <w:rFonts w:ascii="Arial" w:hAnsi="Arial" w:cs="Arial"/>
        </w:rPr>
        <w:t xml:space="preserve"> at the beginning of each year </w:t>
      </w:r>
      <w:r w:rsidRPr="004457B9">
        <w:rPr>
          <w:rFonts w:ascii="Arial" w:hAnsi="Arial" w:cs="Arial"/>
        </w:rPr>
        <w:t xml:space="preserve">in accordance with the PPN Constitution, its objectives, its </w:t>
      </w:r>
      <w:r w:rsidR="001A037D" w:rsidRPr="004457B9">
        <w:rPr>
          <w:rFonts w:ascii="Arial" w:hAnsi="Arial" w:cs="Arial"/>
        </w:rPr>
        <w:t>Workplan</w:t>
      </w:r>
      <w:r w:rsidRPr="004457B9">
        <w:rPr>
          <w:rFonts w:ascii="Arial" w:hAnsi="Arial" w:cs="Arial"/>
        </w:rPr>
        <w:t>, its Strategic Plan and Departmental Circulars.</w:t>
      </w:r>
    </w:p>
    <w:p w14:paraId="15F6C840" w14:textId="54167328" w:rsidR="000F3F7B" w:rsidRPr="004457B9" w:rsidRDefault="007541FD" w:rsidP="00B55405">
      <w:pPr>
        <w:rPr>
          <w:rFonts w:ascii="Arial" w:hAnsi="Arial" w:cs="Arial"/>
        </w:rPr>
      </w:pPr>
      <w:r w:rsidRPr="004457B9">
        <w:rPr>
          <w:rFonts w:ascii="Arial" w:hAnsi="Arial" w:cs="Arial"/>
        </w:rPr>
        <w:t>In addition to their work in developing the annual PPN budget for approval by the Plenary, e</w:t>
      </w:r>
      <w:r w:rsidR="003A6811" w:rsidRPr="004457B9">
        <w:rPr>
          <w:rFonts w:ascii="Arial" w:hAnsi="Arial" w:cs="Arial"/>
        </w:rPr>
        <w:t xml:space="preserve">ach PPN should </w:t>
      </w:r>
      <w:r w:rsidRPr="004457B9">
        <w:rPr>
          <w:rFonts w:ascii="Arial" w:hAnsi="Arial" w:cs="Arial"/>
        </w:rPr>
        <w:t xml:space="preserve">also </w:t>
      </w:r>
      <w:r w:rsidR="003A6811" w:rsidRPr="004457B9">
        <w:rPr>
          <w:rFonts w:ascii="Arial" w:hAnsi="Arial" w:cs="Arial"/>
        </w:rPr>
        <w:t xml:space="preserve">have a system in place to enable PPN Workers to monitor expenditure and ensure it is in line with the priorities of the prevailing PPN </w:t>
      </w:r>
      <w:r w:rsidR="00B43F5F">
        <w:rPr>
          <w:rFonts w:ascii="Arial" w:hAnsi="Arial" w:cs="Arial"/>
        </w:rPr>
        <w:t>Work</w:t>
      </w:r>
      <w:r w:rsidR="001A037D" w:rsidRPr="004457B9">
        <w:rPr>
          <w:rFonts w:ascii="Arial" w:hAnsi="Arial" w:cs="Arial"/>
        </w:rPr>
        <w:t>plan</w:t>
      </w:r>
      <w:r w:rsidR="007D4907" w:rsidRPr="004457B9">
        <w:rPr>
          <w:rFonts w:ascii="Arial" w:hAnsi="Arial" w:cs="Arial"/>
        </w:rPr>
        <w:t xml:space="preserve"> and Budget. It should also be in line</w:t>
      </w:r>
      <w:r w:rsidR="00CA355F" w:rsidRPr="004457B9">
        <w:rPr>
          <w:rFonts w:ascii="Arial" w:hAnsi="Arial" w:cs="Arial"/>
        </w:rPr>
        <w:t xml:space="preserve"> with </w:t>
      </w:r>
      <w:r w:rsidR="003A6811" w:rsidRPr="004457B9">
        <w:rPr>
          <w:rFonts w:ascii="Arial" w:hAnsi="Arial" w:cs="Arial"/>
        </w:rPr>
        <w:t>the provisions outlined in this document</w:t>
      </w:r>
      <w:r w:rsidR="00CA355F" w:rsidRPr="004457B9">
        <w:rPr>
          <w:rFonts w:ascii="Arial" w:hAnsi="Arial" w:cs="Arial"/>
        </w:rPr>
        <w:t xml:space="preserve"> and any other relevant circulars.</w:t>
      </w:r>
      <w:r w:rsidR="008850C7" w:rsidRPr="004457B9">
        <w:rPr>
          <w:rFonts w:ascii="Arial" w:hAnsi="Arial" w:cs="Arial"/>
        </w:rPr>
        <w:t xml:space="preserve"> </w:t>
      </w:r>
      <w:r w:rsidR="000F3F7B" w:rsidRPr="004457B9">
        <w:rPr>
          <w:rFonts w:ascii="Arial" w:hAnsi="Arial" w:cs="Arial"/>
        </w:rPr>
        <w:t xml:space="preserve">Organisations that host PPNs must make records </w:t>
      </w:r>
      <w:r w:rsidR="008850C7" w:rsidRPr="004457B9">
        <w:rPr>
          <w:rFonts w:ascii="Arial" w:hAnsi="Arial" w:cs="Arial"/>
        </w:rPr>
        <w:t>of</w:t>
      </w:r>
      <w:r w:rsidR="000F3F7B" w:rsidRPr="004457B9">
        <w:rPr>
          <w:rFonts w:ascii="Arial" w:hAnsi="Arial" w:cs="Arial"/>
        </w:rPr>
        <w:t xml:space="preserve"> PPN expenditure available to the PPN Workers to enable </w:t>
      </w:r>
      <w:r w:rsidR="008850C7" w:rsidRPr="004457B9">
        <w:rPr>
          <w:rFonts w:ascii="Arial" w:hAnsi="Arial" w:cs="Arial"/>
        </w:rPr>
        <w:t>them</w:t>
      </w:r>
      <w:r w:rsidR="000F3F7B" w:rsidRPr="004457B9">
        <w:rPr>
          <w:rFonts w:ascii="Arial" w:hAnsi="Arial" w:cs="Arial"/>
        </w:rPr>
        <w:t xml:space="preserve"> to adhere to good practice.</w:t>
      </w:r>
      <w:r w:rsidR="00AB422B">
        <w:rPr>
          <w:rFonts w:ascii="Arial" w:hAnsi="Arial" w:cs="Arial"/>
        </w:rPr>
        <w:t xml:space="preserve"> This </w:t>
      </w:r>
      <w:r w:rsidR="00AB422B" w:rsidRPr="00AB422B">
        <w:rPr>
          <w:rFonts w:ascii="Arial" w:hAnsi="Arial" w:cs="Arial"/>
        </w:rPr>
        <w:t>requirement should be included in the MOU / SLA with the hosting organisation</w:t>
      </w:r>
      <w:r w:rsidR="00AB422B">
        <w:rPr>
          <w:rFonts w:ascii="Arial" w:hAnsi="Arial" w:cs="Arial"/>
        </w:rPr>
        <w:t>.</w:t>
      </w:r>
    </w:p>
    <w:p w14:paraId="21C85607" w14:textId="564D5F0F" w:rsidR="00E936A0" w:rsidRPr="004457B9" w:rsidRDefault="000F3F7B" w:rsidP="00B55405">
      <w:pPr>
        <w:rPr>
          <w:rFonts w:ascii="Arial" w:hAnsi="Arial" w:cs="Arial"/>
        </w:rPr>
      </w:pPr>
      <w:r w:rsidRPr="004457B9">
        <w:rPr>
          <w:rFonts w:ascii="Arial" w:hAnsi="Arial" w:cs="Arial"/>
        </w:rPr>
        <w:t>The Department advises that PPNs retain records of all payments and expenditure incurred by the PPN (statements/invoices etc.) so that they are available for inspection.</w:t>
      </w:r>
    </w:p>
    <w:p w14:paraId="19E77C43" w14:textId="7117C287" w:rsidR="009132E2" w:rsidRDefault="009132E2">
      <w:pPr>
        <w:rPr>
          <w:rFonts w:ascii="Arial" w:hAnsi="Arial" w:cs="Arial"/>
        </w:rPr>
      </w:pPr>
      <w:r>
        <w:rPr>
          <w:rFonts w:ascii="Arial" w:hAnsi="Arial" w:cs="Arial"/>
        </w:rPr>
        <w:br w:type="page"/>
      </w:r>
    </w:p>
    <w:p w14:paraId="04B8187D" w14:textId="37F5558D" w:rsidR="000A0F46" w:rsidRPr="004457B9" w:rsidRDefault="000A0F46" w:rsidP="00B55405">
      <w:pPr>
        <w:pStyle w:val="Heading1"/>
        <w:numPr>
          <w:ilvl w:val="0"/>
          <w:numId w:val="4"/>
        </w:numPr>
        <w:rPr>
          <w:rFonts w:ascii="Arial" w:hAnsi="Arial" w:cs="Arial"/>
        </w:rPr>
      </w:pPr>
      <w:r w:rsidRPr="004457B9">
        <w:rPr>
          <w:rFonts w:ascii="Arial" w:eastAsiaTheme="minorHAnsi" w:hAnsi="Arial" w:cs="Arial"/>
          <w:b/>
          <w:color w:val="auto"/>
          <w:sz w:val="22"/>
          <w:szCs w:val="22"/>
        </w:rPr>
        <w:lastRenderedPageBreak/>
        <w:t>Purposes of PPN funding</w:t>
      </w:r>
    </w:p>
    <w:p w14:paraId="0E85496B" w14:textId="77777777" w:rsidR="009758AF" w:rsidRPr="004457B9" w:rsidRDefault="009758AF" w:rsidP="00B55405">
      <w:pPr>
        <w:ind w:right="662" w:firstLine="11"/>
        <w:rPr>
          <w:rFonts w:ascii="Arial" w:hAnsi="Arial" w:cs="Arial"/>
        </w:rPr>
      </w:pPr>
    </w:p>
    <w:p w14:paraId="08E4D152" w14:textId="36AB2983" w:rsidR="008A053F" w:rsidRPr="004457B9" w:rsidRDefault="00E936A0" w:rsidP="00B55405">
      <w:pPr>
        <w:ind w:right="662" w:firstLine="11"/>
        <w:rPr>
          <w:rFonts w:ascii="Arial" w:hAnsi="Arial" w:cs="Arial"/>
        </w:rPr>
      </w:pPr>
      <w:r w:rsidRPr="004457B9">
        <w:rPr>
          <w:rFonts w:ascii="Arial" w:hAnsi="Arial" w:cs="Arial"/>
        </w:rPr>
        <w:t xml:space="preserve">PPN </w:t>
      </w:r>
      <w:r w:rsidR="006337CB" w:rsidRPr="004457B9">
        <w:rPr>
          <w:rFonts w:ascii="Arial" w:hAnsi="Arial" w:cs="Arial"/>
        </w:rPr>
        <w:t>funding is ring-fenced and can only be used for the purposes of developing and maintaining the PPN</w:t>
      </w:r>
      <w:r w:rsidR="008A053F" w:rsidRPr="004457B9">
        <w:rPr>
          <w:rFonts w:ascii="Arial" w:hAnsi="Arial" w:cs="Arial"/>
        </w:rPr>
        <w:t xml:space="preserve">. </w:t>
      </w:r>
    </w:p>
    <w:p w14:paraId="1F1B0D47" w14:textId="77777777" w:rsidR="00F00A4B" w:rsidRDefault="008A053F" w:rsidP="00B55405">
      <w:pPr>
        <w:ind w:right="662" w:firstLine="11"/>
        <w:rPr>
          <w:rFonts w:ascii="Arial" w:eastAsia="Times New Roman" w:hAnsi="Arial" w:cs="Arial"/>
        </w:rPr>
      </w:pPr>
      <w:r w:rsidRPr="004457B9">
        <w:rPr>
          <w:rFonts w:ascii="Arial" w:eastAsia="Times New Roman" w:hAnsi="Arial" w:cs="Arial"/>
        </w:rPr>
        <w:t xml:space="preserve">PPNs were established to enable the public to take an active formal role in relevant policy making and oversight committees of the </w:t>
      </w:r>
      <w:r w:rsidR="00781846">
        <w:rPr>
          <w:rFonts w:ascii="Arial" w:eastAsia="Times New Roman" w:hAnsi="Arial" w:cs="Arial"/>
        </w:rPr>
        <w:t>Local Authority</w:t>
      </w:r>
      <w:r w:rsidRPr="004457B9">
        <w:rPr>
          <w:rFonts w:ascii="Arial" w:eastAsia="Times New Roman" w:hAnsi="Arial" w:cs="Arial"/>
        </w:rPr>
        <w:t>.</w:t>
      </w:r>
      <w:r w:rsidR="00030F7F" w:rsidRPr="004457B9">
        <w:rPr>
          <w:rFonts w:ascii="Arial" w:eastAsia="Times New Roman" w:hAnsi="Arial" w:cs="Arial"/>
        </w:rPr>
        <w:t xml:space="preserve"> </w:t>
      </w:r>
    </w:p>
    <w:p w14:paraId="59B76740" w14:textId="0C639C61" w:rsidR="00F00A4B" w:rsidRDefault="005143A1" w:rsidP="00B55405">
      <w:pPr>
        <w:ind w:right="662" w:firstLine="11"/>
        <w:rPr>
          <w:rFonts w:ascii="Arial" w:hAnsi="Arial" w:cs="Arial"/>
        </w:rPr>
      </w:pPr>
      <w:r w:rsidRPr="004457B9">
        <w:rPr>
          <w:rFonts w:ascii="Arial" w:hAnsi="Arial" w:cs="Arial"/>
        </w:rPr>
        <w:t>The function</w:t>
      </w:r>
      <w:r w:rsidR="00227840">
        <w:rPr>
          <w:rFonts w:ascii="Arial" w:hAnsi="Arial" w:cs="Arial"/>
        </w:rPr>
        <w:t>s</w:t>
      </w:r>
      <w:r w:rsidRPr="004457B9">
        <w:rPr>
          <w:rFonts w:ascii="Arial" w:hAnsi="Arial" w:cs="Arial"/>
        </w:rPr>
        <w:t xml:space="preserve"> of PPNs </w:t>
      </w:r>
      <w:r w:rsidR="00227840">
        <w:rPr>
          <w:rFonts w:ascii="Arial" w:hAnsi="Arial" w:cs="Arial"/>
        </w:rPr>
        <w:t>are</w:t>
      </w:r>
      <w:r w:rsidR="00227840" w:rsidRPr="004457B9">
        <w:rPr>
          <w:rFonts w:ascii="Arial" w:hAnsi="Arial" w:cs="Arial"/>
        </w:rPr>
        <w:t xml:space="preserve"> </w:t>
      </w:r>
      <w:r w:rsidRPr="004457B9">
        <w:rPr>
          <w:rFonts w:ascii="Arial" w:hAnsi="Arial" w:cs="Arial"/>
        </w:rPr>
        <w:t>to</w:t>
      </w:r>
      <w:r w:rsidR="00F00A4B">
        <w:rPr>
          <w:rFonts w:ascii="Arial" w:hAnsi="Arial" w:cs="Arial"/>
        </w:rPr>
        <w:t>:</w:t>
      </w:r>
    </w:p>
    <w:p w14:paraId="49809D93" w14:textId="74622E6A" w:rsidR="00F00A4B" w:rsidRDefault="005143A1" w:rsidP="00B55405">
      <w:pPr>
        <w:pStyle w:val="ListParagraph"/>
        <w:numPr>
          <w:ilvl w:val="0"/>
          <w:numId w:val="13"/>
        </w:numPr>
        <w:ind w:right="662"/>
        <w:rPr>
          <w:rFonts w:ascii="Arial" w:hAnsi="Arial" w:cs="Arial"/>
        </w:rPr>
      </w:pPr>
      <w:r w:rsidRPr="00857D28">
        <w:rPr>
          <w:rFonts w:ascii="Arial" w:hAnsi="Arial" w:cs="Arial"/>
        </w:rPr>
        <w:t xml:space="preserve">facilitate participation and representation, </w:t>
      </w:r>
    </w:p>
    <w:p w14:paraId="474566AE" w14:textId="7C0A0C2F" w:rsidR="00F00A4B" w:rsidRDefault="005143A1" w:rsidP="00B55405">
      <w:pPr>
        <w:pStyle w:val="ListParagraph"/>
        <w:numPr>
          <w:ilvl w:val="0"/>
          <w:numId w:val="13"/>
        </w:numPr>
        <w:ind w:right="662"/>
        <w:rPr>
          <w:rFonts w:ascii="Arial" w:hAnsi="Arial" w:cs="Arial"/>
        </w:rPr>
      </w:pPr>
      <w:r w:rsidRPr="00857D28">
        <w:rPr>
          <w:rFonts w:ascii="Arial" w:hAnsi="Arial" w:cs="Arial"/>
        </w:rPr>
        <w:t xml:space="preserve">build the capacity of member groups, </w:t>
      </w:r>
      <w:r w:rsidR="00227840">
        <w:rPr>
          <w:rFonts w:ascii="Arial" w:hAnsi="Arial" w:cs="Arial"/>
        </w:rPr>
        <w:t>and</w:t>
      </w:r>
    </w:p>
    <w:p w14:paraId="69959B9B" w14:textId="18A63B25" w:rsidR="006337CB" w:rsidRDefault="005143A1" w:rsidP="00B55405">
      <w:pPr>
        <w:pStyle w:val="ListParagraph"/>
        <w:numPr>
          <w:ilvl w:val="0"/>
          <w:numId w:val="13"/>
        </w:numPr>
        <w:ind w:right="662"/>
        <w:rPr>
          <w:rFonts w:ascii="Arial" w:hAnsi="Arial" w:cs="Arial"/>
        </w:rPr>
      </w:pPr>
      <w:r w:rsidRPr="00857D28">
        <w:rPr>
          <w:rFonts w:ascii="Arial" w:hAnsi="Arial" w:cs="Arial"/>
        </w:rPr>
        <w:t>serve as a networking and information hub.</w:t>
      </w:r>
    </w:p>
    <w:p w14:paraId="02A7DB24" w14:textId="2B3C0A1D" w:rsidR="00326D1A" w:rsidRPr="00E30498" w:rsidRDefault="00326D1A" w:rsidP="00B55405">
      <w:pPr>
        <w:ind w:right="662"/>
        <w:rPr>
          <w:rFonts w:ascii="Arial" w:hAnsi="Arial" w:cs="Arial"/>
        </w:rPr>
      </w:pPr>
      <w:r w:rsidRPr="00227840">
        <w:rPr>
          <w:rFonts w:ascii="Arial" w:hAnsi="Arial" w:cs="Arial"/>
          <w:u w:val="single"/>
        </w:rPr>
        <w:t>PPN spending and activities must be in line with these three broad functions.</w:t>
      </w:r>
      <w:r w:rsidR="00E30498">
        <w:rPr>
          <w:rFonts w:ascii="Arial" w:hAnsi="Arial" w:cs="Arial"/>
        </w:rPr>
        <w:t xml:space="preserve"> If a PPN is uncertain as to whether a particular proposed activity is in line with the PPN functions, please contact DRCD for clarification.</w:t>
      </w:r>
    </w:p>
    <w:p w14:paraId="4D01577B" w14:textId="248D9B4C" w:rsidR="00835341" w:rsidRPr="004457B9" w:rsidRDefault="004D7C96" w:rsidP="00B55405">
      <w:pPr>
        <w:spacing w:after="0" w:line="276" w:lineRule="auto"/>
        <w:rPr>
          <w:rFonts w:ascii="Arial" w:hAnsi="Arial" w:cs="Arial"/>
        </w:rPr>
      </w:pPr>
      <w:r w:rsidRPr="004457B9">
        <w:rPr>
          <w:rFonts w:ascii="Arial" w:hAnsi="Arial" w:cs="Arial"/>
        </w:rPr>
        <w:t>As o</w:t>
      </w:r>
      <w:r w:rsidR="006C3E9A" w:rsidRPr="004457B9">
        <w:rPr>
          <w:rFonts w:ascii="Arial" w:hAnsi="Arial" w:cs="Arial"/>
        </w:rPr>
        <w:t xml:space="preserve">utlined in Circular </w:t>
      </w:r>
      <w:hyperlink r:id="rId15" w:history="1">
        <w:r w:rsidR="006C3E9A" w:rsidRPr="00E56209">
          <w:rPr>
            <w:rStyle w:val="Hyperlink"/>
            <w:rFonts w:ascii="Arial" w:hAnsi="Arial" w:cs="Arial"/>
          </w:rPr>
          <w:t>CVSP 1/2015</w:t>
        </w:r>
      </w:hyperlink>
      <w:r w:rsidR="006C3E9A" w:rsidRPr="004457B9">
        <w:rPr>
          <w:rFonts w:ascii="Arial" w:hAnsi="Arial" w:cs="Arial"/>
        </w:rPr>
        <w:t>, t</w:t>
      </w:r>
      <w:r w:rsidR="00835341" w:rsidRPr="004457B9">
        <w:rPr>
          <w:rFonts w:ascii="Arial" w:hAnsi="Arial" w:cs="Arial"/>
        </w:rPr>
        <w:t>he most common usage which the Department envisages for the funding would be:</w:t>
      </w:r>
    </w:p>
    <w:p w14:paraId="4785DBBB" w14:textId="57BEB8A3" w:rsidR="00835341" w:rsidRPr="004457B9" w:rsidRDefault="00835341" w:rsidP="00B55405">
      <w:pPr>
        <w:numPr>
          <w:ilvl w:val="0"/>
          <w:numId w:val="6"/>
        </w:numPr>
        <w:spacing w:after="0" w:line="276" w:lineRule="auto"/>
        <w:rPr>
          <w:rFonts w:ascii="Arial" w:hAnsi="Arial" w:cs="Arial"/>
        </w:rPr>
      </w:pPr>
      <w:r w:rsidRPr="004457B9">
        <w:rPr>
          <w:rFonts w:ascii="Arial" w:hAnsi="Arial" w:cs="Arial"/>
        </w:rPr>
        <w:t xml:space="preserve">Cost of employment of a </w:t>
      </w:r>
      <w:r w:rsidR="002755E3" w:rsidRPr="004457B9">
        <w:rPr>
          <w:rFonts w:ascii="Arial" w:hAnsi="Arial" w:cs="Arial"/>
        </w:rPr>
        <w:t>R</w:t>
      </w:r>
      <w:r w:rsidRPr="004457B9">
        <w:rPr>
          <w:rFonts w:ascii="Arial" w:hAnsi="Arial" w:cs="Arial"/>
        </w:rPr>
        <w:t xml:space="preserve">esource </w:t>
      </w:r>
      <w:r w:rsidR="001433D1" w:rsidRPr="004457B9">
        <w:rPr>
          <w:rFonts w:ascii="Arial" w:hAnsi="Arial" w:cs="Arial"/>
        </w:rPr>
        <w:t>W</w:t>
      </w:r>
      <w:r w:rsidRPr="004457B9">
        <w:rPr>
          <w:rFonts w:ascii="Arial" w:hAnsi="Arial" w:cs="Arial"/>
        </w:rPr>
        <w:t xml:space="preserve">orker (full time equivalent) and </w:t>
      </w:r>
      <w:r w:rsidR="00613225">
        <w:rPr>
          <w:rFonts w:ascii="Arial" w:hAnsi="Arial" w:cs="Arial"/>
        </w:rPr>
        <w:t>a</w:t>
      </w:r>
      <w:r w:rsidRPr="004457B9">
        <w:rPr>
          <w:rFonts w:ascii="Arial" w:hAnsi="Arial" w:cs="Arial"/>
        </w:rPr>
        <w:t xml:space="preserve"> Support Worker</w:t>
      </w:r>
    </w:p>
    <w:p w14:paraId="754B6ACC" w14:textId="2BA0C0C8" w:rsidR="00835341" w:rsidRPr="004457B9" w:rsidRDefault="00835341" w:rsidP="00B55405">
      <w:pPr>
        <w:numPr>
          <w:ilvl w:val="0"/>
          <w:numId w:val="6"/>
        </w:numPr>
        <w:spacing w:after="0" w:line="276" w:lineRule="auto"/>
        <w:rPr>
          <w:rFonts w:ascii="Arial" w:hAnsi="Arial" w:cs="Arial"/>
        </w:rPr>
      </w:pPr>
      <w:r w:rsidRPr="004457B9">
        <w:rPr>
          <w:rFonts w:ascii="Arial" w:hAnsi="Arial" w:cs="Arial"/>
        </w:rPr>
        <w:t xml:space="preserve">Office space, infrastructure and materials for the </w:t>
      </w:r>
      <w:r w:rsidR="001433D1" w:rsidRPr="004457B9">
        <w:rPr>
          <w:rFonts w:ascii="Arial" w:hAnsi="Arial" w:cs="Arial"/>
        </w:rPr>
        <w:t>R</w:t>
      </w:r>
      <w:r w:rsidRPr="004457B9">
        <w:rPr>
          <w:rFonts w:ascii="Arial" w:hAnsi="Arial" w:cs="Arial"/>
        </w:rPr>
        <w:t xml:space="preserve">esource </w:t>
      </w:r>
      <w:r w:rsidR="001433D1" w:rsidRPr="004457B9">
        <w:rPr>
          <w:rFonts w:ascii="Arial" w:hAnsi="Arial" w:cs="Arial"/>
        </w:rPr>
        <w:t>W</w:t>
      </w:r>
      <w:r w:rsidRPr="004457B9">
        <w:rPr>
          <w:rFonts w:ascii="Arial" w:hAnsi="Arial" w:cs="Arial"/>
        </w:rPr>
        <w:t>orker (and Support Worker)</w:t>
      </w:r>
    </w:p>
    <w:p w14:paraId="694D1A74" w14:textId="77777777" w:rsidR="00835341" w:rsidRPr="004457B9" w:rsidRDefault="00835341" w:rsidP="00B55405">
      <w:pPr>
        <w:numPr>
          <w:ilvl w:val="0"/>
          <w:numId w:val="6"/>
        </w:numPr>
        <w:spacing w:after="0" w:line="276" w:lineRule="auto"/>
        <w:rPr>
          <w:rFonts w:ascii="Arial" w:hAnsi="Arial" w:cs="Arial"/>
        </w:rPr>
      </w:pPr>
      <w:r w:rsidRPr="004457B9">
        <w:rPr>
          <w:rFonts w:ascii="Arial" w:hAnsi="Arial" w:cs="Arial"/>
        </w:rPr>
        <w:t xml:space="preserve">Expenses incurred by the PPN in carrying out its activities i.e. holding meetings, training, elections, publicity materials, insurance etc. </w:t>
      </w:r>
    </w:p>
    <w:p w14:paraId="4DFCC834" w14:textId="365A9D12" w:rsidR="00835341" w:rsidRPr="004457B9" w:rsidRDefault="00835341" w:rsidP="00B55405">
      <w:pPr>
        <w:numPr>
          <w:ilvl w:val="0"/>
          <w:numId w:val="6"/>
        </w:numPr>
        <w:spacing w:after="0" w:line="276" w:lineRule="auto"/>
        <w:rPr>
          <w:rFonts w:ascii="Arial" w:hAnsi="Arial" w:cs="Arial"/>
        </w:rPr>
      </w:pPr>
      <w:r w:rsidRPr="004457B9">
        <w:rPr>
          <w:rFonts w:ascii="Arial" w:hAnsi="Arial" w:cs="Arial"/>
        </w:rPr>
        <w:t xml:space="preserve">Expenses of Secretariat and PPN representatives on </w:t>
      </w:r>
      <w:r w:rsidR="00781846">
        <w:rPr>
          <w:rFonts w:ascii="Arial" w:hAnsi="Arial" w:cs="Arial"/>
        </w:rPr>
        <w:t>Local Authority</w:t>
      </w:r>
      <w:r w:rsidRPr="004457B9">
        <w:rPr>
          <w:rFonts w:ascii="Arial" w:hAnsi="Arial" w:cs="Arial"/>
        </w:rPr>
        <w:t xml:space="preserve"> committees (where these cannot be recouped </w:t>
      </w:r>
      <w:r w:rsidR="00925E58" w:rsidRPr="004457B9">
        <w:rPr>
          <w:rFonts w:ascii="Arial" w:hAnsi="Arial" w:cs="Arial"/>
        </w:rPr>
        <w:t xml:space="preserve">from the </w:t>
      </w:r>
      <w:r w:rsidR="00781846">
        <w:rPr>
          <w:rFonts w:ascii="Arial" w:hAnsi="Arial" w:cs="Arial"/>
        </w:rPr>
        <w:t>L</w:t>
      </w:r>
      <w:r w:rsidR="00925E58" w:rsidRPr="004457B9">
        <w:rPr>
          <w:rFonts w:ascii="Arial" w:hAnsi="Arial" w:cs="Arial"/>
        </w:rPr>
        <w:t xml:space="preserve">ocal </w:t>
      </w:r>
      <w:r w:rsidR="00781846">
        <w:rPr>
          <w:rFonts w:ascii="Arial" w:hAnsi="Arial" w:cs="Arial"/>
        </w:rPr>
        <w:t>A</w:t>
      </w:r>
      <w:r w:rsidR="00781846" w:rsidRPr="004457B9">
        <w:rPr>
          <w:rFonts w:ascii="Arial" w:hAnsi="Arial" w:cs="Arial"/>
        </w:rPr>
        <w:t xml:space="preserve">uthority </w:t>
      </w:r>
      <w:r w:rsidR="00925E58" w:rsidRPr="004457B9">
        <w:rPr>
          <w:rFonts w:ascii="Arial" w:hAnsi="Arial" w:cs="Arial"/>
        </w:rPr>
        <w:t>or another source</w:t>
      </w:r>
      <w:r w:rsidRPr="004457B9">
        <w:rPr>
          <w:rFonts w:ascii="Arial" w:hAnsi="Arial" w:cs="Arial"/>
        </w:rPr>
        <w:t>).</w:t>
      </w:r>
    </w:p>
    <w:p w14:paraId="7B094966" w14:textId="04A57D4D" w:rsidR="008E740F" w:rsidRDefault="008E740F" w:rsidP="00B55405">
      <w:pPr>
        <w:spacing w:after="0"/>
        <w:ind w:right="662"/>
        <w:rPr>
          <w:rFonts w:ascii="Arial" w:hAnsi="Arial" w:cs="Arial"/>
        </w:rPr>
      </w:pPr>
    </w:p>
    <w:p w14:paraId="771377E8" w14:textId="44DA5C44" w:rsidR="00227840" w:rsidRDefault="00227840" w:rsidP="00B55405">
      <w:pPr>
        <w:pStyle w:val="ListParagraph"/>
        <w:ind w:left="0"/>
      </w:pPr>
      <w:r>
        <w:rPr>
          <w:rFonts w:ascii="Arial" w:hAnsi="Arial" w:cs="Arial"/>
          <w:szCs w:val="24"/>
        </w:rPr>
        <w:t xml:space="preserve">Per </w:t>
      </w:r>
      <w:hyperlink r:id="rId16" w:history="1">
        <w:r w:rsidRPr="004B5594">
          <w:rPr>
            <w:rStyle w:val="Hyperlink"/>
            <w:rFonts w:ascii="Arial" w:hAnsi="Arial" w:cs="Arial"/>
            <w:szCs w:val="24"/>
          </w:rPr>
          <w:t>CVSP 1/2021</w:t>
        </w:r>
      </w:hyperlink>
      <w:r>
        <w:rPr>
          <w:rFonts w:ascii="Arial" w:hAnsi="Arial" w:cs="Arial"/>
          <w:szCs w:val="24"/>
        </w:rPr>
        <w:t>, f</w:t>
      </w:r>
      <w:r w:rsidRPr="00664D88">
        <w:rPr>
          <w:rFonts w:ascii="Arial" w:hAnsi="Arial" w:cs="Arial"/>
          <w:szCs w:val="24"/>
        </w:rPr>
        <w:t xml:space="preserve">unding provided in any given period is intended to support the work of the PPN </w:t>
      </w:r>
      <w:r>
        <w:rPr>
          <w:rFonts w:ascii="Arial" w:hAnsi="Arial" w:cs="Arial"/>
          <w:szCs w:val="24"/>
        </w:rPr>
        <w:t>in the calendar year (January to December) in which said funding is provided</w:t>
      </w:r>
      <w:r w:rsidRPr="00664D88">
        <w:rPr>
          <w:rFonts w:ascii="Arial" w:hAnsi="Arial" w:cs="Arial"/>
          <w:szCs w:val="24"/>
        </w:rPr>
        <w:t>.</w:t>
      </w:r>
    </w:p>
    <w:p w14:paraId="140533BC" w14:textId="3C85E0F2" w:rsidR="00E56209" w:rsidRDefault="00DF1375" w:rsidP="00B55405">
      <w:pPr>
        <w:ind w:right="662"/>
        <w:rPr>
          <w:rFonts w:ascii="Arial" w:hAnsi="Arial" w:cs="Arial"/>
        </w:rPr>
      </w:pPr>
      <w:r>
        <w:rPr>
          <w:rFonts w:ascii="Arial" w:hAnsi="Arial" w:cs="Arial"/>
        </w:rPr>
        <w:t xml:space="preserve">As outlined in Circular </w:t>
      </w:r>
      <w:hyperlink r:id="rId17" w:history="1">
        <w:r w:rsidRPr="00E56209">
          <w:rPr>
            <w:rStyle w:val="Hyperlink"/>
            <w:rFonts w:ascii="Arial" w:hAnsi="Arial" w:cs="Arial"/>
          </w:rPr>
          <w:t>CVSP 1/2015</w:t>
        </w:r>
      </w:hyperlink>
      <w:r>
        <w:rPr>
          <w:rFonts w:ascii="Arial" w:hAnsi="Arial" w:cs="Arial"/>
        </w:rPr>
        <w:t>, it was recommended that Resource Workers would be appointed at the equivalent of Staff Officer (Grade 5) level in the local authority.</w:t>
      </w:r>
    </w:p>
    <w:p w14:paraId="7F7B9C7B" w14:textId="11F680F4" w:rsidR="000C143A" w:rsidRDefault="00E56209" w:rsidP="00B55405">
      <w:pPr>
        <w:ind w:right="662"/>
        <w:rPr>
          <w:rFonts w:ascii="Arial" w:hAnsi="Arial" w:cs="Arial"/>
        </w:rPr>
      </w:pPr>
      <w:r>
        <w:rPr>
          <w:rFonts w:ascii="Arial" w:hAnsi="Arial" w:cs="Arial"/>
        </w:rPr>
        <w:t xml:space="preserve">Per </w:t>
      </w:r>
      <w:hyperlink r:id="rId18" w:history="1">
        <w:r w:rsidRPr="00E56209">
          <w:rPr>
            <w:rStyle w:val="Hyperlink"/>
            <w:rFonts w:ascii="Arial" w:hAnsi="Arial" w:cs="Arial"/>
          </w:rPr>
          <w:t>CVSP 9/2018</w:t>
        </w:r>
      </w:hyperlink>
      <w:r>
        <w:rPr>
          <w:rFonts w:ascii="Arial" w:hAnsi="Arial" w:cs="Arial"/>
        </w:rPr>
        <w:t xml:space="preserve">, </w:t>
      </w:r>
      <w:r w:rsidR="00F447B3">
        <w:rPr>
          <w:rFonts w:ascii="Arial" w:hAnsi="Arial" w:cs="Arial"/>
        </w:rPr>
        <w:t>Support Worker funding is ring-fenced exclusively for the employment of a Support Worker</w:t>
      </w:r>
      <w:r w:rsidR="000C143A">
        <w:rPr>
          <w:rFonts w:ascii="Arial" w:hAnsi="Arial" w:cs="Arial"/>
        </w:rPr>
        <w:t xml:space="preserve"> (i.e. </w:t>
      </w:r>
      <w:r w:rsidR="000C143A" w:rsidRPr="000C143A">
        <w:rPr>
          <w:rFonts w:ascii="Arial" w:hAnsi="Arial" w:cs="Arial"/>
        </w:rPr>
        <w:t>salary and associated costs</w:t>
      </w:r>
      <w:r w:rsidR="000C143A">
        <w:rPr>
          <w:rFonts w:ascii="Arial" w:hAnsi="Arial" w:cs="Arial"/>
        </w:rPr>
        <w:t>)</w:t>
      </w:r>
      <w:r w:rsidR="00F447B3">
        <w:rPr>
          <w:rFonts w:ascii="Arial" w:hAnsi="Arial" w:cs="Arial"/>
        </w:rPr>
        <w:t xml:space="preserve"> and cannot be used for any other purpose</w:t>
      </w:r>
      <w:r>
        <w:rPr>
          <w:rFonts w:ascii="Arial" w:hAnsi="Arial" w:cs="Arial"/>
        </w:rPr>
        <w:t>.</w:t>
      </w:r>
      <w:r w:rsidR="000C143A">
        <w:rPr>
          <w:rFonts w:ascii="Arial" w:hAnsi="Arial" w:cs="Arial"/>
        </w:rPr>
        <w:t xml:space="preserve"> ‘Associated costs’ refer to employer costs such as PRSI or any superannuation arrangements that may be in place</w:t>
      </w:r>
      <w:r w:rsidR="00DD4FBA">
        <w:rPr>
          <w:rFonts w:ascii="Arial" w:hAnsi="Arial" w:cs="Arial"/>
        </w:rPr>
        <w:t>, and any</w:t>
      </w:r>
      <w:r w:rsidR="000C143A">
        <w:rPr>
          <w:rFonts w:ascii="Arial" w:hAnsi="Arial" w:cs="Arial"/>
        </w:rPr>
        <w:t xml:space="preserve"> </w:t>
      </w:r>
      <w:r w:rsidR="00AD20A4">
        <w:rPr>
          <w:rFonts w:ascii="Arial" w:hAnsi="Arial" w:cs="Arial"/>
        </w:rPr>
        <w:t xml:space="preserve">relevant </w:t>
      </w:r>
      <w:r w:rsidR="000C143A">
        <w:rPr>
          <w:rFonts w:ascii="Arial" w:hAnsi="Arial" w:cs="Arial"/>
        </w:rPr>
        <w:t>travel and subsistence expenses.</w:t>
      </w:r>
    </w:p>
    <w:p w14:paraId="1A230A61" w14:textId="447FBDDE" w:rsidR="00F447B3" w:rsidRDefault="00837622" w:rsidP="00B55405">
      <w:pPr>
        <w:ind w:right="662"/>
        <w:rPr>
          <w:rFonts w:ascii="Arial" w:hAnsi="Arial" w:cs="Arial"/>
        </w:rPr>
      </w:pPr>
      <w:r>
        <w:rPr>
          <w:rFonts w:ascii="Arial" w:hAnsi="Arial" w:cs="Arial"/>
        </w:rPr>
        <w:t>While individual Support Worker contracts may be based on different twelve-month periods</w:t>
      </w:r>
      <w:r w:rsidR="004B5594">
        <w:rPr>
          <w:rFonts w:ascii="Arial" w:hAnsi="Arial" w:cs="Arial"/>
        </w:rPr>
        <w:t xml:space="preserve">, </w:t>
      </w:r>
      <w:r>
        <w:rPr>
          <w:rFonts w:ascii="Arial" w:hAnsi="Arial" w:cs="Arial"/>
        </w:rPr>
        <w:t xml:space="preserve">from </w:t>
      </w:r>
      <w:r w:rsidR="004B5594">
        <w:rPr>
          <w:rFonts w:ascii="Arial" w:hAnsi="Arial" w:cs="Arial"/>
        </w:rPr>
        <w:t xml:space="preserve">DRCD’s </w:t>
      </w:r>
      <w:r>
        <w:rPr>
          <w:rFonts w:ascii="Arial" w:hAnsi="Arial" w:cs="Arial"/>
        </w:rPr>
        <w:t xml:space="preserve">perspective the </w:t>
      </w:r>
      <w:r w:rsidR="004B5594">
        <w:rPr>
          <w:rFonts w:ascii="Arial" w:hAnsi="Arial" w:cs="Arial"/>
        </w:rPr>
        <w:t xml:space="preserve">Support Worker funding is provided and </w:t>
      </w:r>
      <w:r w:rsidR="00315AE3">
        <w:rPr>
          <w:rFonts w:ascii="Arial" w:hAnsi="Arial" w:cs="Arial"/>
        </w:rPr>
        <w:t xml:space="preserve">offset </w:t>
      </w:r>
      <w:r w:rsidR="004B5594">
        <w:rPr>
          <w:rFonts w:ascii="Arial" w:hAnsi="Arial" w:cs="Arial"/>
        </w:rPr>
        <w:t>on a calendar-year basis (i.e. January to December)</w:t>
      </w:r>
      <w:r w:rsidR="00F447B3">
        <w:rPr>
          <w:rFonts w:ascii="Arial" w:hAnsi="Arial" w:cs="Arial"/>
        </w:rPr>
        <w:t>.</w:t>
      </w:r>
      <w:r>
        <w:rPr>
          <w:rFonts w:ascii="Arial" w:hAnsi="Arial" w:cs="Arial"/>
        </w:rPr>
        <w:t xml:space="preserve"> </w:t>
      </w:r>
    </w:p>
    <w:p w14:paraId="59FBC80F" w14:textId="277AB588" w:rsidR="00752B93" w:rsidRDefault="00752B93" w:rsidP="00B55405">
      <w:pPr>
        <w:pStyle w:val="ListParagraph"/>
        <w:ind w:left="0"/>
        <w:rPr>
          <w:rFonts w:ascii="Arial" w:hAnsi="Arial" w:cs="Arial"/>
        </w:rPr>
      </w:pPr>
      <w:r>
        <w:rPr>
          <w:rFonts w:ascii="Arial" w:hAnsi="Arial" w:cs="Arial"/>
        </w:rPr>
        <w:lastRenderedPageBreak/>
        <w:t xml:space="preserve">Please note that </w:t>
      </w:r>
      <w:r w:rsidR="0062787A">
        <w:rPr>
          <w:rFonts w:ascii="Arial" w:hAnsi="Arial" w:cs="Arial"/>
        </w:rPr>
        <w:t xml:space="preserve">from DRCD’s point of view, </w:t>
      </w:r>
      <w:r w:rsidR="0062787A" w:rsidRPr="00752B93">
        <w:rPr>
          <w:rFonts w:ascii="Arial" w:hAnsi="Arial" w:cs="Arial"/>
        </w:rPr>
        <w:t>the Support Worker funding</w:t>
      </w:r>
      <w:r w:rsidR="0062787A">
        <w:rPr>
          <w:rFonts w:ascii="Arial" w:hAnsi="Arial" w:cs="Arial"/>
        </w:rPr>
        <w:t xml:space="preserve"> is</w:t>
      </w:r>
      <w:r w:rsidR="0062787A" w:rsidRPr="00752B93">
        <w:rPr>
          <w:rFonts w:ascii="Arial" w:hAnsi="Arial" w:cs="Arial"/>
        </w:rPr>
        <w:t xml:space="preserve"> not tied to either </w:t>
      </w:r>
      <w:r w:rsidR="0062787A">
        <w:rPr>
          <w:rFonts w:ascii="Arial" w:hAnsi="Arial" w:cs="Arial"/>
        </w:rPr>
        <w:t xml:space="preserve">funding </w:t>
      </w:r>
      <w:r w:rsidR="0062787A" w:rsidRPr="00752B93">
        <w:rPr>
          <w:rFonts w:ascii="Arial" w:hAnsi="Arial" w:cs="Arial"/>
        </w:rPr>
        <w:t>tr</w:t>
      </w:r>
      <w:r w:rsidR="0062787A">
        <w:rPr>
          <w:rFonts w:ascii="Arial" w:hAnsi="Arial" w:cs="Arial"/>
        </w:rPr>
        <w:t>anche. Rather, both tranches are considered as a whole, and the Support Worker funding is a portion of that whole amount.</w:t>
      </w:r>
    </w:p>
    <w:p w14:paraId="67F33A86" w14:textId="77777777" w:rsidR="00752B93" w:rsidRDefault="00752B93" w:rsidP="00B55405">
      <w:pPr>
        <w:pStyle w:val="ListParagraph"/>
        <w:spacing w:after="0"/>
        <w:ind w:left="0"/>
        <w:rPr>
          <w:rFonts w:ascii="Arial" w:hAnsi="Arial" w:cs="Arial"/>
        </w:rPr>
      </w:pPr>
    </w:p>
    <w:p w14:paraId="5A84EAD7" w14:textId="161DADF5" w:rsidR="004178F4" w:rsidRPr="004457B9" w:rsidRDefault="00E936A0" w:rsidP="00B55405">
      <w:pPr>
        <w:ind w:right="662"/>
        <w:rPr>
          <w:rFonts w:ascii="Arial" w:hAnsi="Arial" w:cs="Arial"/>
        </w:rPr>
      </w:pPr>
      <w:r w:rsidRPr="004457B9">
        <w:rPr>
          <w:rFonts w:ascii="Arial" w:hAnsi="Arial" w:cs="Arial"/>
        </w:rPr>
        <w:t xml:space="preserve">A more detailed breakdown of the constituent elements </w:t>
      </w:r>
      <w:r w:rsidR="001433D1" w:rsidRPr="004457B9">
        <w:rPr>
          <w:rFonts w:ascii="Arial" w:hAnsi="Arial" w:cs="Arial"/>
        </w:rPr>
        <w:t xml:space="preserve">of PPN expenditure </w:t>
      </w:r>
      <w:r w:rsidRPr="004457B9">
        <w:rPr>
          <w:rFonts w:ascii="Arial" w:hAnsi="Arial" w:cs="Arial"/>
        </w:rPr>
        <w:t xml:space="preserve">was provided in circular letter </w:t>
      </w:r>
      <w:hyperlink r:id="rId19" w:history="1">
        <w:r w:rsidRPr="00E56209">
          <w:rPr>
            <w:rStyle w:val="Hyperlink"/>
            <w:rFonts w:ascii="Arial" w:hAnsi="Arial" w:cs="Arial"/>
          </w:rPr>
          <w:t>CVSP 3/2020</w:t>
        </w:r>
      </w:hyperlink>
      <w:r w:rsidRPr="004457B9">
        <w:rPr>
          <w:rFonts w:ascii="Arial" w:hAnsi="Arial" w:cs="Arial"/>
        </w:rPr>
        <w:t xml:space="preserve"> – included in Appendix 1 to this document</w:t>
      </w:r>
      <w:r w:rsidR="008850C7" w:rsidRPr="004457B9">
        <w:rPr>
          <w:rFonts w:ascii="Arial" w:hAnsi="Arial" w:cs="Arial"/>
        </w:rPr>
        <w:t>.</w:t>
      </w:r>
    </w:p>
    <w:p w14:paraId="17B55C14" w14:textId="2662974C" w:rsidR="004B5594" w:rsidRDefault="00CC47E1" w:rsidP="00B55405">
      <w:pPr>
        <w:ind w:right="662"/>
        <w:rPr>
          <w:rFonts w:ascii="Arial" w:hAnsi="Arial" w:cs="Arial"/>
        </w:rPr>
      </w:pPr>
      <w:r w:rsidRPr="004457B9">
        <w:rPr>
          <w:rFonts w:ascii="Arial" w:hAnsi="Arial" w:cs="Arial"/>
        </w:rPr>
        <w:t xml:space="preserve">Further guidance on expenditure can also be found in </w:t>
      </w:r>
      <w:hyperlink r:id="rId20" w:history="1">
        <w:r w:rsidRPr="00E56209">
          <w:rPr>
            <w:rStyle w:val="Hyperlink"/>
            <w:rFonts w:ascii="Arial" w:hAnsi="Arial" w:cs="Arial"/>
          </w:rPr>
          <w:t>DPER Circular 24/2019</w:t>
        </w:r>
      </w:hyperlink>
      <w:r w:rsidRPr="004457B9">
        <w:rPr>
          <w:rFonts w:ascii="Arial" w:hAnsi="Arial" w:cs="Arial"/>
        </w:rPr>
        <w:t xml:space="preserve"> </w:t>
      </w:r>
      <w:r w:rsidR="00302DC0" w:rsidRPr="004457B9">
        <w:rPr>
          <w:rFonts w:ascii="Arial" w:hAnsi="Arial" w:cs="Arial"/>
        </w:rPr>
        <w:t>on public spending</w:t>
      </w:r>
      <w:r w:rsidR="00E56209">
        <w:rPr>
          <w:rFonts w:ascii="Arial" w:hAnsi="Arial" w:cs="Arial"/>
        </w:rPr>
        <w:t xml:space="preserve"> and the </w:t>
      </w:r>
      <w:hyperlink r:id="rId21" w:history="1">
        <w:r w:rsidR="00E56209" w:rsidRPr="004457B9">
          <w:rPr>
            <w:rStyle w:val="Hyperlink"/>
            <w:rFonts w:ascii="Arial" w:hAnsi="Arial" w:cs="Arial"/>
            <w:shd w:val="clear" w:color="auto" w:fill="FFFFFF"/>
          </w:rPr>
          <w:t>Public Procurement Guidelines for Goods and Services</w:t>
        </w:r>
      </w:hyperlink>
      <w:r w:rsidR="00302DC0" w:rsidRPr="004457B9">
        <w:rPr>
          <w:rFonts w:ascii="Arial" w:hAnsi="Arial" w:cs="Arial"/>
        </w:rPr>
        <w:t xml:space="preserve"> – </w:t>
      </w:r>
      <w:r w:rsidR="00E56209">
        <w:rPr>
          <w:rFonts w:ascii="Arial" w:hAnsi="Arial" w:cs="Arial"/>
        </w:rPr>
        <w:t xml:space="preserve">see </w:t>
      </w:r>
      <w:r w:rsidR="00302DC0" w:rsidRPr="004457B9">
        <w:rPr>
          <w:rFonts w:ascii="Arial" w:hAnsi="Arial" w:cs="Arial"/>
        </w:rPr>
        <w:t>Appendix 2</w:t>
      </w:r>
      <w:r w:rsidRPr="004457B9">
        <w:rPr>
          <w:rFonts w:ascii="Arial" w:hAnsi="Arial" w:cs="Arial"/>
        </w:rPr>
        <w:t xml:space="preserve"> to this document.</w:t>
      </w:r>
    </w:p>
    <w:p w14:paraId="2F531527" w14:textId="0ABF5C7F" w:rsidR="00315AE3" w:rsidRDefault="00315AE3" w:rsidP="00B55405">
      <w:pPr>
        <w:ind w:right="662"/>
        <w:rPr>
          <w:rFonts w:ascii="Arial" w:hAnsi="Arial" w:cs="Arial"/>
        </w:rPr>
      </w:pPr>
    </w:p>
    <w:p w14:paraId="6A4C201E" w14:textId="48565699" w:rsidR="00FB1D62" w:rsidRDefault="00FB1D62" w:rsidP="00B55405">
      <w:pPr>
        <w:ind w:right="662"/>
        <w:rPr>
          <w:rFonts w:ascii="Arial" w:hAnsi="Arial" w:cs="Arial"/>
        </w:rPr>
      </w:pPr>
      <w:r w:rsidRPr="00B37FBB">
        <w:rPr>
          <w:rFonts w:ascii="Arial" w:hAnsi="Arial" w:cs="Arial"/>
          <w:u w:val="single"/>
        </w:rPr>
        <w:t>Redundancy contingencies</w:t>
      </w:r>
    </w:p>
    <w:p w14:paraId="33451395" w14:textId="292E2985" w:rsidR="00FB1D62" w:rsidRPr="00FB1D62" w:rsidRDefault="00FB1D62" w:rsidP="00B55405">
      <w:pPr>
        <w:ind w:right="662"/>
        <w:rPr>
          <w:rFonts w:ascii="Arial" w:hAnsi="Arial" w:cs="Arial"/>
        </w:rPr>
      </w:pPr>
      <w:r>
        <w:rPr>
          <w:rFonts w:ascii="Arial" w:hAnsi="Arial" w:cs="Arial"/>
        </w:rPr>
        <w:t>As staff costs are a valid use of PPN funding, a</w:t>
      </w:r>
      <w:r w:rsidRPr="00B37FBB">
        <w:rPr>
          <w:rFonts w:ascii="Arial" w:hAnsi="Arial" w:cs="Arial"/>
        </w:rPr>
        <w:t xml:space="preserve"> contingency</w:t>
      </w:r>
      <w:r>
        <w:rPr>
          <w:rFonts w:ascii="Arial" w:hAnsi="Arial" w:cs="Arial"/>
        </w:rPr>
        <w:t xml:space="preserve"> held to cover potential staff redundancies </w:t>
      </w:r>
      <w:r w:rsidRPr="00B37FBB">
        <w:rPr>
          <w:rFonts w:ascii="Arial" w:hAnsi="Arial" w:cs="Arial"/>
        </w:rPr>
        <w:t>represent</w:t>
      </w:r>
      <w:r>
        <w:rPr>
          <w:rFonts w:ascii="Arial" w:hAnsi="Arial" w:cs="Arial"/>
        </w:rPr>
        <w:t>s a valid use of</w:t>
      </w:r>
      <w:r w:rsidRPr="00B37FBB">
        <w:rPr>
          <w:rFonts w:ascii="Arial" w:hAnsi="Arial" w:cs="Arial"/>
        </w:rPr>
        <w:t xml:space="preserve"> funding </w:t>
      </w:r>
      <w:r>
        <w:rPr>
          <w:rFonts w:ascii="Arial" w:hAnsi="Arial" w:cs="Arial"/>
        </w:rPr>
        <w:t>in the case of PPNs hosted outside a local authority. This is a matter for the staff liaison committee of the Secretariat to discuss with the host organisation.</w:t>
      </w:r>
    </w:p>
    <w:p w14:paraId="7DF5B33E" w14:textId="77777777" w:rsidR="00FB1D62" w:rsidRDefault="00FB1D62" w:rsidP="00B55405">
      <w:pPr>
        <w:ind w:right="662"/>
        <w:rPr>
          <w:rFonts w:ascii="Arial" w:hAnsi="Arial" w:cs="Arial"/>
        </w:rPr>
      </w:pPr>
    </w:p>
    <w:p w14:paraId="02ACCFA1" w14:textId="2D0077A0" w:rsidR="00315AE3" w:rsidRPr="00B37FBB" w:rsidRDefault="00315AE3" w:rsidP="00B55405">
      <w:pPr>
        <w:ind w:right="662"/>
        <w:rPr>
          <w:rFonts w:ascii="Arial" w:hAnsi="Arial" w:cs="Arial"/>
          <w:u w:val="single"/>
        </w:rPr>
      </w:pPr>
      <w:r w:rsidRPr="00B37FBB">
        <w:rPr>
          <w:rFonts w:ascii="Arial" w:hAnsi="Arial" w:cs="Arial"/>
          <w:u w:val="single"/>
        </w:rPr>
        <w:t>Offsetting unspent funding</w:t>
      </w:r>
    </w:p>
    <w:p w14:paraId="05F9F80A" w14:textId="6FB09533" w:rsidR="00315AE3" w:rsidRDefault="00315AE3" w:rsidP="00B55405">
      <w:pPr>
        <w:ind w:right="662"/>
        <w:rPr>
          <w:rFonts w:ascii="Arial" w:hAnsi="Arial" w:cs="Arial"/>
        </w:rPr>
      </w:pPr>
      <w:r>
        <w:rPr>
          <w:rFonts w:ascii="Arial" w:hAnsi="Arial" w:cs="Arial"/>
        </w:rPr>
        <w:t>If funding provided for the above purpose remains unspent at the end of a calendar year and no request has been submitted to carry over said funding (see below), the unspent amount will be offset from the following year’s funding. This means that an amount equal to the unspent monies will be deducted from the standard funding amount.</w:t>
      </w:r>
    </w:p>
    <w:p w14:paraId="393F722B" w14:textId="354E4B40" w:rsidR="00315AE3" w:rsidRDefault="00315AE3" w:rsidP="00B55405">
      <w:pPr>
        <w:ind w:right="662"/>
        <w:rPr>
          <w:rFonts w:ascii="Arial" w:hAnsi="Arial" w:cs="Arial"/>
        </w:rPr>
      </w:pPr>
      <w:r>
        <w:rPr>
          <w:rFonts w:ascii="Arial" w:hAnsi="Arial" w:cs="Arial"/>
        </w:rPr>
        <w:t>This is to avoid a situation in which PPNs are accumulating large amounts of unspent funding from year to year. The funding is provided by the state exclusively for the functions outlined above, and cannot be accumulated in lieu of carrying out those functions.</w:t>
      </w:r>
    </w:p>
    <w:p w14:paraId="6ADEBA19" w14:textId="129A4227" w:rsidR="00315AE3" w:rsidRDefault="00315AE3" w:rsidP="00B55405">
      <w:pPr>
        <w:ind w:right="662"/>
        <w:rPr>
          <w:rFonts w:ascii="Arial" w:hAnsi="Arial" w:cs="Arial"/>
        </w:rPr>
      </w:pPr>
    </w:p>
    <w:p w14:paraId="42E89A06" w14:textId="5C1ADEE3" w:rsidR="00315AE3" w:rsidRPr="00B37FBB" w:rsidRDefault="00315AE3" w:rsidP="00B55405">
      <w:pPr>
        <w:ind w:right="662"/>
        <w:rPr>
          <w:rFonts w:ascii="Arial" w:hAnsi="Arial" w:cs="Arial"/>
          <w:u w:val="single"/>
        </w:rPr>
      </w:pPr>
      <w:r w:rsidRPr="00B37FBB">
        <w:rPr>
          <w:rFonts w:ascii="Arial" w:hAnsi="Arial" w:cs="Arial"/>
          <w:u w:val="single"/>
        </w:rPr>
        <w:t>Carryover requests</w:t>
      </w:r>
    </w:p>
    <w:p w14:paraId="0DE5898D" w14:textId="6E7A9E94" w:rsidR="00315AE3" w:rsidRDefault="00315AE3" w:rsidP="00B55405">
      <w:pPr>
        <w:ind w:right="662"/>
        <w:rPr>
          <w:rFonts w:ascii="Arial" w:hAnsi="Arial" w:cs="Arial"/>
        </w:rPr>
      </w:pPr>
      <w:r>
        <w:rPr>
          <w:rFonts w:ascii="Arial" w:hAnsi="Arial" w:cs="Arial"/>
        </w:rPr>
        <w:t>If a PPN has budgeted an amount for a specified purpose in a given</w:t>
      </w:r>
      <w:r w:rsidR="00F34986">
        <w:rPr>
          <w:rFonts w:ascii="Arial" w:hAnsi="Arial" w:cs="Arial"/>
        </w:rPr>
        <w:t xml:space="preserve"> calendar</w:t>
      </w:r>
      <w:r>
        <w:rPr>
          <w:rFonts w:ascii="Arial" w:hAnsi="Arial" w:cs="Arial"/>
        </w:rPr>
        <w:t xml:space="preserve"> year but is unable to utilise it within that year due to factors beyond its control, the PPN may </w:t>
      </w:r>
      <w:r w:rsidR="00F34986">
        <w:rPr>
          <w:rFonts w:ascii="Arial" w:hAnsi="Arial" w:cs="Arial"/>
        </w:rPr>
        <w:t>present a written business</w:t>
      </w:r>
      <w:r>
        <w:rPr>
          <w:rFonts w:ascii="Arial" w:hAnsi="Arial" w:cs="Arial"/>
        </w:rPr>
        <w:t xml:space="preserve"> to DRCD </w:t>
      </w:r>
      <w:r w:rsidR="00F34986">
        <w:rPr>
          <w:rFonts w:ascii="Arial" w:hAnsi="Arial" w:cs="Arial"/>
        </w:rPr>
        <w:t>to carry that amount over for use in the following year.</w:t>
      </w:r>
    </w:p>
    <w:p w14:paraId="472BA1A1" w14:textId="53740C0C" w:rsidR="00ED35BA" w:rsidRDefault="00ED35BA" w:rsidP="00D9639C">
      <w:pPr>
        <w:ind w:right="662"/>
        <w:rPr>
          <w:rFonts w:ascii="Arial" w:hAnsi="Arial" w:cs="Arial"/>
        </w:rPr>
      </w:pPr>
    </w:p>
    <w:p w14:paraId="70AAA970" w14:textId="77777777" w:rsidR="00315AE3" w:rsidRPr="00B37FBB" w:rsidRDefault="00315AE3" w:rsidP="00315AE3">
      <w:pPr>
        <w:autoSpaceDE w:val="0"/>
        <w:autoSpaceDN w:val="0"/>
        <w:adjustRightInd w:val="0"/>
        <w:spacing w:after="0" w:line="276" w:lineRule="auto"/>
        <w:rPr>
          <w:rFonts w:ascii="Arial" w:eastAsia="Times New Roman" w:hAnsi="Arial" w:cs="Arial"/>
          <w:lang w:val="en-GB"/>
        </w:rPr>
      </w:pPr>
      <w:r w:rsidRPr="00B37FBB">
        <w:rPr>
          <w:rFonts w:ascii="Arial" w:eastAsia="Times New Roman" w:hAnsi="Arial" w:cs="Arial"/>
          <w:u w:val="single"/>
          <w:lang w:val="en-GB"/>
        </w:rPr>
        <w:t>Failure to deliver</w:t>
      </w:r>
    </w:p>
    <w:p w14:paraId="5E330F3E" w14:textId="77777777" w:rsidR="00315AE3" w:rsidRDefault="00315AE3" w:rsidP="00315AE3">
      <w:pPr>
        <w:autoSpaceDE w:val="0"/>
        <w:autoSpaceDN w:val="0"/>
        <w:adjustRightInd w:val="0"/>
        <w:spacing w:after="0" w:line="276" w:lineRule="auto"/>
        <w:rPr>
          <w:rFonts w:ascii="Arial" w:eastAsia="Times New Roman" w:hAnsi="Arial" w:cs="Arial"/>
          <w:lang w:val="en-GB"/>
        </w:rPr>
      </w:pPr>
    </w:p>
    <w:p w14:paraId="5F6A87DE" w14:textId="3F3F843F" w:rsidR="00315AE3" w:rsidRPr="00125744" w:rsidRDefault="00315AE3" w:rsidP="00315AE3">
      <w:pPr>
        <w:autoSpaceDE w:val="0"/>
        <w:autoSpaceDN w:val="0"/>
        <w:adjustRightInd w:val="0"/>
        <w:spacing w:after="0" w:line="276" w:lineRule="auto"/>
        <w:rPr>
          <w:rFonts w:ascii="Arial" w:eastAsia="Times New Roman" w:hAnsi="Arial" w:cs="Arial"/>
          <w:lang w:val="en-GB"/>
        </w:rPr>
      </w:pPr>
      <w:r>
        <w:rPr>
          <w:rFonts w:ascii="Arial" w:eastAsia="Times New Roman" w:hAnsi="Arial" w:cs="Arial"/>
          <w:lang w:val="en-GB"/>
        </w:rPr>
        <w:t xml:space="preserve">Funding is provided to PPNs specifically to deliver on the PPNs’ functions and objectives, </w:t>
      </w:r>
      <w:r w:rsidR="00AB6582">
        <w:rPr>
          <w:rFonts w:ascii="Arial" w:eastAsia="Times New Roman" w:hAnsi="Arial" w:cs="Arial"/>
          <w:lang w:val="en-GB"/>
        </w:rPr>
        <w:t xml:space="preserve">as set out above. </w:t>
      </w:r>
      <w:r w:rsidRPr="00125744">
        <w:rPr>
          <w:rFonts w:ascii="Arial" w:eastAsia="Times New Roman" w:hAnsi="Arial" w:cs="Arial"/>
          <w:lang w:val="en-GB"/>
        </w:rPr>
        <w:t xml:space="preserve">The Department is duty-bound to ensure that its funding provided to PPNs is </w:t>
      </w:r>
      <w:r w:rsidRPr="00125744">
        <w:rPr>
          <w:rFonts w:ascii="Arial" w:eastAsia="Times New Roman" w:hAnsi="Arial" w:cs="Arial"/>
          <w:lang w:val="en-GB"/>
        </w:rPr>
        <w:lastRenderedPageBreak/>
        <w:t xml:space="preserve">used for this purpose and no other, and that </w:t>
      </w:r>
      <w:r w:rsidR="00AB6582">
        <w:rPr>
          <w:rFonts w:ascii="Arial" w:eastAsia="Times New Roman" w:hAnsi="Arial" w:cs="Arial"/>
          <w:lang w:val="en-GB"/>
        </w:rPr>
        <w:t xml:space="preserve">the </w:t>
      </w:r>
      <w:r w:rsidRPr="00125744">
        <w:rPr>
          <w:rFonts w:ascii="Arial" w:eastAsia="Times New Roman" w:hAnsi="Arial" w:cs="Arial"/>
          <w:lang w:val="en-GB"/>
        </w:rPr>
        <w:t>core principles</w:t>
      </w:r>
      <w:r w:rsidR="00AB6582">
        <w:rPr>
          <w:rFonts w:ascii="Arial" w:eastAsia="Times New Roman" w:hAnsi="Arial" w:cs="Arial"/>
          <w:lang w:val="en-GB"/>
        </w:rPr>
        <w:t xml:space="preserve"> envisaged</w:t>
      </w:r>
      <w:r w:rsidRPr="00125744">
        <w:rPr>
          <w:rFonts w:ascii="Arial" w:eastAsia="Times New Roman" w:hAnsi="Arial" w:cs="Arial"/>
          <w:lang w:val="en-GB"/>
        </w:rPr>
        <w:t xml:space="preserve"> </w:t>
      </w:r>
      <w:r w:rsidR="00AB6582">
        <w:rPr>
          <w:rFonts w:ascii="Arial" w:eastAsia="Times New Roman" w:hAnsi="Arial" w:cs="Arial"/>
          <w:lang w:val="en-GB"/>
        </w:rPr>
        <w:t xml:space="preserve">in the design of the PPNs </w:t>
      </w:r>
      <w:r w:rsidRPr="00125744">
        <w:rPr>
          <w:rFonts w:ascii="Arial" w:eastAsia="Times New Roman" w:hAnsi="Arial" w:cs="Arial"/>
          <w:lang w:val="en-GB"/>
        </w:rPr>
        <w:t xml:space="preserve">are </w:t>
      </w:r>
      <w:r w:rsidR="00AB6582">
        <w:rPr>
          <w:rFonts w:ascii="Arial" w:eastAsia="Times New Roman" w:hAnsi="Arial" w:cs="Arial"/>
          <w:lang w:val="en-GB"/>
        </w:rPr>
        <w:t>followed</w:t>
      </w:r>
      <w:r w:rsidRPr="00125744">
        <w:rPr>
          <w:rFonts w:ascii="Arial" w:eastAsia="Times New Roman" w:hAnsi="Arial" w:cs="Arial"/>
          <w:lang w:val="en-GB"/>
        </w:rPr>
        <w:t>.</w:t>
      </w:r>
    </w:p>
    <w:p w14:paraId="14EB375A" w14:textId="77777777" w:rsidR="00315AE3" w:rsidRDefault="00315AE3" w:rsidP="00315AE3">
      <w:pPr>
        <w:autoSpaceDE w:val="0"/>
        <w:autoSpaceDN w:val="0"/>
        <w:adjustRightInd w:val="0"/>
        <w:spacing w:after="0" w:line="276" w:lineRule="auto"/>
        <w:rPr>
          <w:rFonts w:ascii="Arial" w:eastAsia="Times New Roman" w:hAnsi="Arial" w:cs="Arial"/>
          <w:lang w:val="en-GB"/>
        </w:rPr>
      </w:pPr>
    </w:p>
    <w:p w14:paraId="1EB73A29" w14:textId="3E843592" w:rsidR="00315AE3" w:rsidRDefault="00315AE3" w:rsidP="00315AE3">
      <w:pPr>
        <w:autoSpaceDE w:val="0"/>
        <w:autoSpaceDN w:val="0"/>
        <w:adjustRightInd w:val="0"/>
        <w:spacing w:after="0" w:line="276" w:lineRule="auto"/>
        <w:rPr>
          <w:rFonts w:ascii="Arial" w:eastAsia="Times New Roman" w:hAnsi="Arial" w:cs="Arial"/>
          <w:lang w:val="en-GB"/>
        </w:rPr>
      </w:pPr>
      <w:r>
        <w:rPr>
          <w:rFonts w:ascii="Arial" w:eastAsia="Times New Roman" w:hAnsi="Arial" w:cs="Arial"/>
          <w:lang w:val="en-GB"/>
        </w:rPr>
        <w:t>As such, the following</w:t>
      </w:r>
      <w:r w:rsidR="00AB6582">
        <w:rPr>
          <w:rFonts w:ascii="Arial" w:eastAsia="Times New Roman" w:hAnsi="Arial" w:cs="Arial"/>
          <w:lang w:val="en-GB"/>
        </w:rPr>
        <w:t xml:space="preserve"> circumstances </w:t>
      </w:r>
      <w:r w:rsidRPr="00CB6559">
        <w:rPr>
          <w:rFonts w:ascii="Arial" w:eastAsia="Times New Roman" w:hAnsi="Arial" w:cs="Arial"/>
          <w:lang w:val="en-GB"/>
        </w:rPr>
        <w:t>would constitute failure to deliver on the funding conditions</w:t>
      </w:r>
      <w:r>
        <w:rPr>
          <w:rFonts w:ascii="Arial" w:eastAsia="Times New Roman" w:hAnsi="Arial" w:cs="Arial"/>
          <w:lang w:val="en-GB"/>
        </w:rPr>
        <w:t xml:space="preserve"> and would oblige the Department to investigate further and, if necessary, intervene directly</w:t>
      </w:r>
      <w:r w:rsidR="00FD32DB">
        <w:rPr>
          <w:rFonts w:ascii="Arial" w:eastAsia="Times New Roman" w:hAnsi="Arial" w:cs="Arial"/>
          <w:lang w:val="en-GB"/>
        </w:rPr>
        <w:t xml:space="preserve"> </w:t>
      </w:r>
      <w:r w:rsidR="00FD32DB" w:rsidRPr="00B37FBB">
        <w:rPr>
          <w:rFonts w:ascii="Arial" w:eastAsia="Times New Roman" w:hAnsi="Arial" w:cs="Arial"/>
          <w:lang w:val="en-GB"/>
        </w:rPr>
        <w:t>or withdraw all or part of the funding</w:t>
      </w:r>
      <w:r w:rsidRPr="00B37FBB">
        <w:rPr>
          <w:rFonts w:ascii="Arial" w:eastAsia="Times New Roman" w:hAnsi="Arial" w:cs="Arial"/>
          <w:lang w:val="en-GB"/>
        </w:rPr>
        <w:t>:</w:t>
      </w:r>
    </w:p>
    <w:p w14:paraId="763EEECA" w14:textId="77777777" w:rsidR="00315AE3" w:rsidRDefault="00315AE3" w:rsidP="00315AE3">
      <w:pPr>
        <w:pStyle w:val="ListParagraph"/>
        <w:numPr>
          <w:ilvl w:val="0"/>
          <w:numId w:val="18"/>
        </w:numPr>
        <w:autoSpaceDE w:val="0"/>
        <w:autoSpaceDN w:val="0"/>
        <w:adjustRightInd w:val="0"/>
        <w:spacing w:after="0" w:line="276" w:lineRule="auto"/>
        <w:rPr>
          <w:rFonts w:ascii="Arial" w:eastAsia="Times New Roman" w:hAnsi="Arial" w:cs="Arial"/>
          <w:lang w:val="en-GB"/>
        </w:rPr>
      </w:pPr>
      <w:r w:rsidRPr="00D3351C">
        <w:rPr>
          <w:rFonts w:ascii="Arial" w:eastAsia="Times New Roman" w:hAnsi="Arial" w:cs="Arial"/>
          <w:i/>
          <w:lang w:val="en-GB"/>
        </w:rPr>
        <w:t>No plenary meeting for a period of 12 months:</w:t>
      </w:r>
      <w:r>
        <w:rPr>
          <w:rFonts w:ascii="Arial" w:eastAsia="Times New Roman" w:hAnsi="Arial" w:cs="Arial"/>
          <w:lang w:val="en-GB"/>
        </w:rPr>
        <w:t xml:space="preserve"> as the plenary is the decision-making arm of the PPN, any PPN that is not holding plenary meetings cannot make decisions on the basis of a flat structure, and is therefore not adhering to a core PPN principle.</w:t>
      </w:r>
    </w:p>
    <w:p w14:paraId="675BA88D" w14:textId="77777777" w:rsidR="00315AE3" w:rsidRDefault="00315AE3" w:rsidP="00315AE3">
      <w:pPr>
        <w:pStyle w:val="ListParagraph"/>
        <w:numPr>
          <w:ilvl w:val="0"/>
          <w:numId w:val="18"/>
        </w:numPr>
        <w:autoSpaceDE w:val="0"/>
        <w:autoSpaceDN w:val="0"/>
        <w:adjustRightInd w:val="0"/>
        <w:spacing w:after="0" w:line="276" w:lineRule="auto"/>
        <w:rPr>
          <w:rFonts w:ascii="Arial" w:eastAsia="Times New Roman" w:hAnsi="Arial" w:cs="Arial"/>
          <w:lang w:val="en-GB"/>
        </w:rPr>
      </w:pPr>
      <w:r w:rsidRPr="00D3351C">
        <w:rPr>
          <w:rFonts w:ascii="Arial" w:eastAsia="Times New Roman" w:hAnsi="Arial" w:cs="Arial"/>
          <w:i/>
          <w:lang w:val="en-GB"/>
        </w:rPr>
        <w:t>Representatives not being elected to committee positions:</w:t>
      </w:r>
      <w:r w:rsidRPr="00CB6559">
        <w:rPr>
          <w:rFonts w:ascii="Arial" w:eastAsia="Times New Roman" w:hAnsi="Arial" w:cs="Arial"/>
          <w:lang w:val="en-GB"/>
        </w:rPr>
        <w:t xml:space="preserve"> </w:t>
      </w:r>
      <w:r>
        <w:rPr>
          <w:rFonts w:ascii="Arial" w:eastAsia="Times New Roman" w:hAnsi="Arial" w:cs="Arial"/>
          <w:lang w:val="en-GB"/>
        </w:rPr>
        <w:t>the core function of PPNs is to represent the community &amp; voluntary, social inclusion and environmental sectors in local policymaking. Persistent or long-term failure to fill committee positions would therefore represent a serious failure to deliver on the PPN’s function.</w:t>
      </w:r>
    </w:p>
    <w:p w14:paraId="425E1C17" w14:textId="442D7DA3" w:rsidR="00315AE3" w:rsidRPr="00AB6582" w:rsidRDefault="00315AE3" w:rsidP="00E22A4C">
      <w:pPr>
        <w:pStyle w:val="ListParagraph"/>
        <w:numPr>
          <w:ilvl w:val="0"/>
          <w:numId w:val="18"/>
        </w:numPr>
        <w:autoSpaceDE w:val="0"/>
        <w:autoSpaceDN w:val="0"/>
        <w:adjustRightInd w:val="0"/>
        <w:spacing w:after="0" w:line="276" w:lineRule="auto"/>
        <w:rPr>
          <w:rFonts w:ascii="Arial" w:eastAsia="Times New Roman" w:hAnsi="Arial" w:cs="Arial"/>
          <w:i/>
          <w:lang w:val="en-GB"/>
        </w:rPr>
      </w:pPr>
      <w:r w:rsidRPr="00E22A4C">
        <w:rPr>
          <w:rFonts w:ascii="Arial" w:eastAsia="Times New Roman" w:hAnsi="Arial" w:cs="Arial"/>
          <w:i/>
          <w:lang w:val="en-GB"/>
        </w:rPr>
        <w:t>Lack of a constitution, MOU, SLA (where required)</w:t>
      </w:r>
      <w:r w:rsidR="00AB6582" w:rsidRPr="00E22A4C">
        <w:rPr>
          <w:rFonts w:ascii="Arial" w:eastAsia="Times New Roman" w:hAnsi="Arial" w:cs="Arial"/>
          <w:i/>
          <w:lang w:val="en-GB"/>
        </w:rPr>
        <w:t xml:space="preserve">: </w:t>
      </w:r>
      <w:r w:rsidR="00AB6582" w:rsidRPr="00AB6582">
        <w:rPr>
          <w:rFonts w:ascii="Arial" w:eastAsia="Times New Roman" w:hAnsi="Arial" w:cs="Arial"/>
          <w:lang w:val="en-GB"/>
        </w:rPr>
        <w:t>The Constitution is the main governance document for the PPN and lays out a set of rules by which every stakeholder involved must abide.</w:t>
      </w:r>
      <w:r w:rsidR="00AB6582">
        <w:rPr>
          <w:rFonts w:ascii="Arial" w:eastAsia="Times New Roman" w:hAnsi="Arial" w:cs="Arial"/>
          <w:lang w:val="en-GB"/>
        </w:rPr>
        <w:t xml:space="preserve"> The MOUs and SLAs with local authorities and hosting organisations </w:t>
      </w:r>
      <w:r w:rsidR="00E22A4C" w:rsidRPr="00E22A4C">
        <w:rPr>
          <w:rFonts w:ascii="Arial" w:eastAsia="Times New Roman" w:hAnsi="Arial" w:cs="Arial"/>
          <w:lang w:val="en-GB"/>
        </w:rPr>
        <w:t>provide clarity on roles and relationships and avoid duplication.</w:t>
      </w:r>
      <w:r w:rsidR="00E22A4C">
        <w:rPr>
          <w:rFonts w:ascii="Arial" w:eastAsia="Times New Roman" w:hAnsi="Arial" w:cs="Arial"/>
          <w:lang w:val="en-GB"/>
        </w:rPr>
        <w:t xml:space="preserve"> </w:t>
      </w:r>
      <w:r w:rsidR="00AB6582">
        <w:rPr>
          <w:rFonts w:ascii="Arial" w:eastAsia="Times New Roman" w:hAnsi="Arial" w:cs="Arial"/>
          <w:lang w:val="en-GB"/>
        </w:rPr>
        <w:t xml:space="preserve">These documents are therefore indispensable for </w:t>
      </w:r>
      <w:r w:rsidR="00E22A4C">
        <w:rPr>
          <w:rFonts w:ascii="Arial" w:eastAsia="Times New Roman" w:hAnsi="Arial" w:cs="Arial"/>
          <w:lang w:val="en-GB"/>
        </w:rPr>
        <w:t>the smooth running of a PPN.</w:t>
      </w:r>
    </w:p>
    <w:p w14:paraId="2F68634A" w14:textId="652E544C" w:rsidR="00315AE3" w:rsidRDefault="00315AE3" w:rsidP="00315AE3">
      <w:pPr>
        <w:pStyle w:val="ListParagraph"/>
        <w:numPr>
          <w:ilvl w:val="0"/>
          <w:numId w:val="18"/>
        </w:numPr>
        <w:autoSpaceDE w:val="0"/>
        <w:autoSpaceDN w:val="0"/>
        <w:adjustRightInd w:val="0"/>
        <w:spacing w:after="0" w:line="276" w:lineRule="auto"/>
        <w:rPr>
          <w:rFonts w:ascii="Arial" w:eastAsia="Times New Roman" w:hAnsi="Arial" w:cs="Arial"/>
          <w:lang w:val="en-GB"/>
        </w:rPr>
      </w:pPr>
      <w:r w:rsidRPr="00D3351C">
        <w:rPr>
          <w:rFonts w:ascii="Arial" w:eastAsia="Times New Roman" w:hAnsi="Arial" w:cs="Arial"/>
          <w:i/>
          <w:lang w:val="en-GB"/>
        </w:rPr>
        <w:t>Lack of workplan or budget:</w:t>
      </w:r>
      <w:r>
        <w:rPr>
          <w:rFonts w:ascii="Arial" w:eastAsia="Times New Roman" w:hAnsi="Arial" w:cs="Arial"/>
          <w:lang w:val="en-GB"/>
        </w:rPr>
        <w:t xml:space="preserve"> it is essential that each plenary meeting agrees on a programme of work that the PPN will delive</w:t>
      </w:r>
      <w:r w:rsidR="00AB6582">
        <w:rPr>
          <w:rFonts w:ascii="Arial" w:eastAsia="Times New Roman" w:hAnsi="Arial" w:cs="Arial"/>
          <w:lang w:val="en-GB"/>
        </w:rPr>
        <w:t xml:space="preserve">r over </w:t>
      </w:r>
      <w:r>
        <w:rPr>
          <w:rFonts w:ascii="Arial" w:eastAsia="Times New Roman" w:hAnsi="Arial" w:cs="Arial"/>
          <w:lang w:val="en-GB"/>
        </w:rPr>
        <w:t xml:space="preserve">subsequent months. This work programme represents the preferences of the plenary and enables the Secretariat to direct the work of the PPN in line with the plenary’s decisions, and is therefore an indispensable </w:t>
      </w:r>
      <w:r w:rsidR="00AB6582">
        <w:rPr>
          <w:rFonts w:ascii="Arial" w:eastAsia="Times New Roman" w:hAnsi="Arial" w:cs="Arial"/>
          <w:lang w:val="en-GB"/>
        </w:rPr>
        <w:t>tool for day-to-day</w:t>
      </w:r>
      <w:r>
        <w:rPr>
          <w:rFonts w:ascii="Arial" w:eastAsia="Times New Roman" w:hAnsi="Arial" w:cs="Arial"/>
          <w:lang w:val="en-GB"/>
        </w:rPr>
        <w:t xml:space="preserve"> PPN operations. Items on the work programme should be budgeted for within a reasonable period after the </w:t>
      </w:r>
      <w:r w:rsidR="00AB6582">
        <w:rPr>
          <w:rFonts w:ascii="Arial" w:eastAsia="Times New Roman" w:hAnsi="Arial" w:cs="Arial"/>
          <w:lang w:val="en-GB"/>
        </w:rPr>
        <w:t xml:space="preserve">plenary agrees the workplan </w:t>
      </w:r>
      <w:r>
        <w:rPr>
          <w:rFonts w:ascii="Arial" w:eastAsia="Times New Roman" w:hAnsi="Arial" w:cs="Arial"/>
          <w:lang w:val="en-GB"/>
        </w:rPr>
        <w:t>to ensure that resources are available and are being used appropriately. If no documents are in place to fulfil the functions of a workplan and budget, this represents a serious operational failure within the PPN.</w:t>
      </w:r>
    </w:p>
    <w:p w14:paraId="52B5EBEB" w14:textId="644F40B5" w:rsidR="00315AE3" w:rsidRDefault="00315AE3" w:rsidP="00315AE3">
      <w:pPr>
        <w:pStyle w:val="ListParagraph"/>
        <w:numPr>
          <w:ilvl w:val="0"/>
          <w:numId w:val="18"/>
        </w:numPr>
        <w:autoSpaceDE w:val="0"/>
        <w:autoSpaceDN w:val="0"/>
        <w:adjustRightInd w:val="0"/>
        <w:spacing w:after="0" w:line="276" w:lineRule="auto"/>
        <w:rPr>
          <w:rFonts w:ascii="Arial" w:eastAsia="Times New Roman" w:hAnsi="Arial" w:cs="Arial"/>
          <w:lang w:val="en-GB"/>
        </w:rPr>
      </w:pPr>
      <w:r w:rsidRPr="00D3351C">
        <w:rPr>
          <w:rFonts w:ascii="Arial" w:eastAsia="Times New Roman" w:hAnsi="Arial" w:cs="Arial"/>
          <w:i/>
          <w:lang w:val="en-GB"/>
        </w:rPr>
        <w:t>Obstructing the recruitment/assignment of staff:</w:t>
      </w:r>
      <w:r>
        <w:rPr>
          <w:rFonts w:ascii="Arial" w:eastAsia="Times New Roman" w:hAnsi="Arial" w:cs="Arial"/>
          <w:lang w:val="en-GB"/>
        </w:rPr>
        <w:t xml:space="preserve"> payment of staff salaries is </w:t>
      </w:r>
      <w:r w:rsidR="00AB6582">
        <w:rPr>
          <w:rFonts w:ascii="Arial" w:eastAsia="Times New Roman" w:hAnsi="Arial" w:cs="Arial"/>
          <w:lang w:val="en-GB"/>
        </w:rPr>
        <w:t>a key</w:t>
      </w:r>
      <w:r>
        <w:rPr>
          <w:rFonts w:ascii="Arial" w:eastAsia="Times New Roman" w:hAnsi="Arial" w:cs="Arial"/>
          <w:lang w:val="en-GB"/>
        </w:rPr>
        <w:t xml:space="preserve"> purpose for which funding is provided and is the largest item in any PPN’s budget. If actions or omissions of individuals involved with the PPN are found to be the cause of a long period of staff vacancy, this represents a serious failure to deliver on a key function for which funding is provided.</w:t>
      </w:r>
    </w:p>
    <w:p w14:paraId="4F723AF1" w14:textId="0D96E63E" w:rsidR="00FD32DB" w:rsidRPr="00B37FBB" w:rsidRDefault="00FD32DB" w:rsidP="00315AE3">
      <w:pPr>
        <w:pStyle w:val="ListParagraph"/>
        <w:numPr>
          <w:ilvl w:val="0"/>
          <w:numId w:val="18"/>
        </w:numPr>
        <w:autoSpaceDE w:val="0"/>
        <w:autoSpaceDN w:val="0"/>
        <w:adjustRightInd w:val="0"/>
        <w:spacing w:after="0" w:line="276" w:lineRule="auto"/>
        <w:rPr>
          <w:rFonts w:ascii="Arial" w:eastAsia="Times New Roman" w:hAnsi="Arial" w:cs="Arial"/>
          <w:lang w:val="en-GB"/>
        </w:rPr>
      </w:pPr>
      <w:r w:rsidRPr="00B37FBB">
        <w:rPr>
          <w:rFonts w:ascii="Arial" w:eastAsia="Times New Roman" w:hAnsi="Arial" w:cs="Arial"/>
          <w:i/>
          <w:lang w:val="en-GB"/>
        </w:rPr>
        <w:t>Key funding documentation not provided:</w:t>
      </w:r>
      <w:r w:rsidRPr="00B37FBB">
        <w:rPr>
          <w:rFonts w:ascii="Arial" w:eastAsia="Times New Roman" w:hAnsi="Arial" w:cs="Arial"/>
          <w:lang w:val="en-GB"/>
        </w:rPr>
        <w:t xml:space="preserve"> It is essential that the key funding documentation listed below is provided in good time to the Department to enable the Department to carry out its governance function, which is its legal responsibility.</w:t>
      </w:r>
    </w:p>
    <w:p w14:paraId="28286EA3" w14:textId="77777777" w:rsidR="00315AE3" w:rsidRDefault="00315AE3" w:rsidP="00315AE3">
      <w:pPr>
        <w:autoSpaceDE w:val="0"/>
        <w:autoSpaceDN w:val="0"/>
        <w:adjustRightInd w:val="0"/>
        <w:spacing w:after="0" w:line="276" w:lineRule="auto"/>
        <w:rPr>
          <w:rFonts w:ascii="Arial" w:eastAsia="Times New Roman" w:hAnsi="Arial" w:cs="Arial"/>
          <w:lang w:val="en-GB"/>
        </w:rPr>
      </w:pPr>
    </w:p>
    <w:p w14:paraId="32293C02" w14:textId="77777777" w:rsidR="00315AE3" w:rsidRPr="00606181" w:rsidRDefault="00315AE3" w:rsidP="00315AE3">
      <w:pPr>
        <w:autoSpaceDE w:val="0"/>
        <w:autoSpaceDN w:val="0"/>
        <w:adjustRightInd w:val="0"/>
        <w:spacing w:after="0" w:line="276" w:lineRule="auto"/>
        <w:rPr>
          <w:rFonts w:ascii="Arial" w:eastAsia="Times New Roman" w:hAnsi="Arial" w:cs="Arial"/>
          <w:lang w:val="en-GB"/>
        </w:rPr>
      </w:pPr>
      <w:r>
        <w:rPr>
          <w:rFonts w:ascii="Arial" w:eastAsia="Times New Roman" w:hAnsi="Arial" w:cs="Arial"/>
          <w:lang w:val="en-GB"/>
        </w:rPr>
        <w:t>If a PPN persistently fails to address the circumstances above, the Department may withdraw some or all funding until the situation is rectified.</w:t>
      </w:r>
    </w:p>
    <w:p w14:paraId="25FF086B" w14:textId="46808D90" w:rsidR="00700AE9" w:rsidRDefault="00700AE9">
      <w:pPr>
        <w:rPr>
          <w:rFonts w:ascii="Arial" w:hAnsi="Arial" w:cs="Arial"/>
        </w:rPr>
      </w:pPr>
      <w:r>
        <w:rPr>
          <w:rFonts w:ascii="Arial" w:hAnsi="Arial" w:cs="Arial"/>
        </w:rPr>
        <w:br w:type="page"/>
      </w:r>
    </w:p>
    <w:p w14:paraId="4AEC8762" w14:textId="231A676A" w:rsidR="00030F7F" w:rsidRPr="004457B9" w:rsidRDefault="000A0F46" w:rsidP="00B55405">
      <w:pPr>
        <w:pStyle w:val="Heading1"/>
        <w:numPr>
          <w:ilvl w:val="0"/>
          <w:numId w:val="4"/>
        </w:numPr>
        <w:rPr>
          <w:rFonts w:ascii="Arial" w:eastAsiaTheme="minorHAnsi" w:hAnsi="Arial" w:cs="Arial"/>
          <w:b/>
          <w:color w:val="auto"/>
          <w:sz w:val="22"/>
          <w:szCs w:val="22"/>
        </w:rPr>
      </w:pPr>
      <w:r w:rsidRPr="004457B9">
        <w:rPr>
          <w:rFonts w:ascii="Arial" w:eastAsiaTheme="minorHAnsi" w:hAnsi="Arial" w:cs="Arial"/>
          <w:b/>
          <w:color w:val="auto"/>
          <w:sz w:val="22"/>
          <w:szCs w:val="22"/>
        </w:rPr>
        <w:lastRenderedPageBreak/>
        <w:t>Prohibited or restricted uses of PPN funding</w:t>
      </w:r>
    </w:p>
    <w:p w14:paraId="0ABCFFDA" w14:textId="0232494F" w:rsidR="009758AF" w:rsidRPr="004457B9" w:rsidRDefault="009B66AC" w:rsidP="00B55405">
      <w:pPr>
        <w:tabs>
          <w:tab w:val="left" w:pos="1240"/>
        </w:tabs>
        <w:rPr>
          <w:rFonts w:ascii="Arial" w:hAnsi="Arial" w:cs="Arial"/>
        </w:rPr>
      </w:pPr>
      <w:r>
        <w:rPr>
          <w:rFonts w:ascii="Arial" w:hAnsi="Arial" w:cs="Arial"/>
        </w:rPr>
        <w:tab/>
      </w:r>
    </w:p>
    <w:p w14:paraId="2DF72ECF" w14:textId="6DB13EDC" w:rsidR="009758AF" w:rsidRPr="00C0671C" w:rsidRDefault="008E740F" w:rsidP="00B55405">
      <w:pPr>
        <w:rPr>
          <w:rFonts w:ascii="Arial" w:eastAsiaTheme="majorEastAsia" w:hAnsi="Arial" w:cs="Arial"/>
          <w:szCs w:val="26"/>
          <w:u w:val="single"/>
        </w:rPr>
      </w:pPr>
      <w:r w:rsidRPr="00C0671C">
        <w:rPr>
          <w:rFonts w:ascii="Arial" w:eastAsiaTheme="majorEastAsia" w:hAnsi="Arial" w:cs="Arial"/>
          <w:szCs w:val="26"/>
          <w:u w:val="single"/>
        </w:rPr>
        <w:t>D</w:t>
      </w:r>
      <w:r w:rsidR="00715865" w:rsidRPr="00C0671C">
        <w:rPr>
          <w:rFonts w:ascii="Arial" w:eastAsiaTheme="majorEastAsia" w:hAnsi="Arial" w:cs="Arial"/>
          <w:szCs w:val="26"/>
          <w:u w:val="single"/>
        </w:rPr>
        <w:t>irect grants</w:t>
      </w:r>
      <w:r w:rsidR="00664C76" w:rsidRPr="00C0671C">
        <w:rPr>
          <w:rFonts w:ascii="Arial" w:eastAsiaTheme="majorEastAsia" w:hAnsi="Arial" w:cs="Arial"/>
          <w:szCs w:val="26"/>
          <w:u w:val="single"/>
        </w:rPr>
        <w:t>/fundraising</w:t>
      </w:r>
    </w:p>
    <w:p w14:paraId="6C0F7DBD" w14:textId="14E2F34F" w:rsidR="009B66AC" w:rsidRPr="00E4193F" w:rsidRDefault="00664C76" w:rsidP="00B55405">
      <w:pPr>
        <w:rPr>
          <w:rFonts w:ascii="Arial" w:hAnsi="Arial" w:cs="Arial"/>
        </w:rPr>
      </w:pPr>
      <w:r w:rsidRPr="00E4193F">
        <w:rPr>
          <w:rFonts w:ascii="Arial" w:hAnsi="Arial" w:cs="Arial"/>
        </w:rPr>
        <w:t xml:space="preserve">PPNs are not permitted to engage in fundraising </w:t>
      </w:r>
      <w:r w:rsidR="00E936A0" w:rsidRPr="00E4193F">
        <w:rPr>
          <w:rFonts w:ascii="Arial" w:hAnsi="Arial" w:cs="Arial"/>
        </w:rPr>
        <w:t xml:space="preserve">for any purpose </w:t>
      </w:r>
      <w:r w:rsidRPr="00E4193F">
        <w:rPr>
          <w:rFonts w:ascii="Arial" w:hAnsi="Arial" w:cs="Arial"/>
        </w:rPr>
        <w:t>or to give direct grants to member groups or other groups.</w:t>
      </w:r>
      <w:r w:rsidR="00925E58" w:rsidRPr="00E4193F">
        <w:rPr>
          <w:rFonts w:ascii="Arial" w:hAnsi="Arial" w:cs="Arial"/>
        </w:rPr>
        <w:t xml:space="preserve"> </w:t>
      </w:r>
      <w:r w:rsidR="00E936A0" w:rsidRPr="00E4193F">
        <w:rPr>
          <w:rFonts w:ascii="Arial" w:hAnsi="Arial" w:cs="Arial"/>
        </w:rPr>
        <w:t xml:space="preserve">In addition, as </w:t>
      </w:r>
      <w:r w:rsidR="00925E58" w:rsidRPr="00E4193F">
        <w:rPr>
          <w:rFonts w:ascii="Arial" w:hAnsi="Arial" w:cs="Arial"/>
        </w:rPr>
        <w:t xml:space="preserve">stated in </w:t>
      </w:r>
      <w:hyperlink r:id="rId22" w:history="1">
        <w:r w:rsidR="00925E58" w:rsidRPr="00E4193F">
          <w:rPr>
            <w:rStyle w:val="Hyperlink"/>
            <w:rFonts w:ascii="Arial" w:hAnsi="Arial" w:cs="Arial"/>
          </w:rPr>
          <w:t>Circular CSVP 1/2015</w:t>
        </w:r>
      </w:hyperlink>
      <w:r w:rsidR="00925E58" w:rsidRPr="00E4193F">
        <w:rPr>
          <w:rFonts w:ascii="Arial" w:hAnsi="Arial" w:cs="Arial"/>
        </w:rPr>
        <w:t xml:space="preserve">, PPN funding should not be used for projects or work that would ordinarily be carried out by another body or agency, including the </w:t>
      </w:r>
      <w:r w:rsidR="00781846" w:rsidRPr="00E4193F">
        <w:rPr>
          <w:rFonts w:ascii="Arial" w:hAnsi="Arial" w:cs="Arial"/>
        </w:rPr>
        <w:t>Local Authority</w:t>
      </w:r>
      <w:r w:rsidR="00925E58" w:rsidRPr="00E4193F">
        <w:rPr>
          <w:rFonts w:ascii="Arial" w:hAnsi="Arial" w:cs="Arial"/>
        </w:rPr>
        <w:t>, or by one of its member groups.</w:t>
      </w:r>
    </w:p>
    <w:p w14:paraId="690E7967" w14:textId="0C380D51" w:rsidR="005143A1" w:rsidRPr="004457B9" w:rsidRDefault="00664C76" w:rsidP="00B55405">
      <w:pPr>
        <w:rPr>
          <w:rFonts w:ascii="Arial" w:hAnsi="Arial" w:cs="Arial"/>
        </w:rPr>
      </w:pPr>
      <w:r w:rsidRPr="004457B9">
        <w:rPr>
          <w:rFonts w:ascii="Arial" w:hAnsi="Arial" w:cs="Arial"/>
        </w:rPr>
        <w:t>Any funding received by the PPN</w:t>
      </w:r>
      <w:r w:rsidR="00925E58" w:rsidRPr="004457B9">
        <w:rPr>
          <w:rFonts w:ascii="Arial" w:hAnsi="Arial" w:cs="Arial"/>
        </w:rPr>
        <w:t xml:space="preserve"> from DRCD, the local authorities or other sources</w:t>
      </w:r>
      <w:r w:rsidRPr="004457B9">
        <w:rPr>
          <w:rFonts w:ascii="Arial" w:hAnsi="Arial" w:cs="Arial"/>
        </w:rPr>
        <w:t xml:space="preserve"> should be used to offer supports (e.g. representation, training, networking opportunities) to a wide range of groups in the PPN’s </w:t>
      </w:r>
      <w:r w:rsidR="00781846">
        <w:rPr>
          <w:rFonts w:ascii="Arial" w:hAnsi="Arial" w:cs="Arial"/>
        </w:rPr>
        <w:t>Local Authority</w:t>
      </w:r>
      <w:r w:rsidRPr="004457B9">
        <w:rPr>
          <w:rFonts w:ascii="Arial" w:hAnsi="Arial" w:cs="Arial"/>
        </w:rPr>
        <w:t xml:space="preserve"> area, but not to carry out front-line activities or to disburse funding directly.</w:t>
      </w:r>
      <w:r w:rsidR="00AD7532" w:rsidRPr="004457B9">
        <w:rPr>
          <w:rFonts w:ascii="Arial" w:hAnsi="Arial" w:cs="Arial"/>
        </w:rPr>
        <w:t xml:space="preserve"> </w:t>
      </w:r>
      <w:r w:rsidR="00916379" w:rsidRPr="004457B9">
        <w:rPr>
          <w:rFonts w:ascii="Arial" w:hAnsi="Arial" w:cs="Arial"/>
        </w:rPr>
        <w:t xml:space="preserve">For clarity, the PPN is not a grant </w:t>
      </w:r>
      <w:r w:rsidR="00CC3C62" w:rsidRPr="004457B9">
        <w:rPr>
          <w:rFonts w:ascii="Arial" w:hAnsi="Arial" w:cs="Arial"/>
        </w:rPr>
        <w:t>award</w:t>
      </w:r>
      <w:r w:rsidR="00916379" w:rsidRPr="004457B9">
        <w:rPr>
          <w:rFonts w:ascii="Arial" w:hAnsi="Arial" w:cs="Arial"/>
        </w:rPr>
        <w:t>ing body.</w:t>
      </w:r>
    </w:p>
    <w:p w14:paraId="48C61E61" w14:textId="77777777" w:rsidR="008E740F" w:rsidRPr="004457B9" w:rsidRDefault="008E740F" w:rsidP="00B55405">
      <w:pPr>
        <w:rPr>
          <w:rFonts w:ascii="Arial" w:hAnsi="Arial" w:cs="Arial"/>
        </w:rPr>
      </w:pPr>
    </w:p>
    <w:p w14:paraId="6F38FF02" w14:textId="19EFDBC0" w:rsidR="008E740F" w:rsidRPr="00C0671C" w:rsidRDefault="008E740F" w:rsidP="00B55405">
      <w:pPr>
        <w:rPr>
          <w:rFonts w:ascii="Arial" w:eastAsiaTheme="majorEastAsia" w:hAnsi="Arial" w:cs="Arial"/>
          <w:szCs w:val="26"/>
          <w:u w:val="single"/>
        </w:rPr>
      </w:pPr>
      <w:r w:rsidRPr="00C0671C">
        <w:rPr>
          <w:rFonts w:ascii="Arial" w:eastAsiaTheme="majorEastAsia" w:hAnsi="Arial" w:cs="Arial"/>
          <w:szCs w:val="26"/>
          <w:u w:val="single"/>
        </w:rPr>
        <w:t>I</w:t>
      </w:r>
      <w:r w:rsidR="00596B1E" w:rsidRPr="00C0671C">
        <w:rPr>
          <w:rFonts w:ascii="Arial" w:eastAsiaTheme="majorEastAsia" w:hAnsi="Arial" w:cs="Arial"/>
          <w:szCs w:val="26"/>
          <w:u w:val="single"/>
        </w:rPr>
        <w:t>C</w:t>
      </w:r>
      <w:r w:rsidRPr="00C0671C">
        <w:rPr>
          <w:rFonts w:ascii="Arial" w:eastAsiaTheme="majorEastAsia" w:hAnsi="Arial" w:cs="Arial"/>
          <w:szCs w:val="26"/>
          <w:u w:val="single"/>
        </w:rPr>
        <w:t>T and office equipment for parties other than PPN Workers</w:t>
      </w:r>
    </w:p>
    <w:p w14:paraId="789BD6D3" w14:textId="1AD0AC6A" w:rsidR="008E740F" w:rsidRPr="004457B9" w:rsidRDefault="00B37FBB" w:rsidP="00B55405">
      <w:pPr>
        <w:ind w:right="662" w:firstLine="11"/>
        <w:rPr>
          <w:rFonts w:ascii="Arial" w:hAnsi="Arial" w:cs="Arial"/>
        </w:rPr>
      </w:pPr>
      <w:hyperlink r:id="rId23" w:history="1">
        <w:r w:rsidR="008E740F" w:rsidRPr="004457B9">
          <w:rPr>
            <w:rStyle w:val="Hyperlink"/>
            <w:rFonts w:ascii="Arial" w:hAnsi="Arial" w:cs="Arial"/>
          </w:rPr>
          <w:t>Circular CSVP 1/2015</w:t>
        </w:r>
      </w:hyperlink>
      <w:r w:rsidR="008E740F" w:rsidRPr="004457B9">
        <w:rPr>
          <w:rFonts w:ascii="Arial" w:hAnsi="Arial" w:cs="Arial"/>
        </w:rPr>
        <w:t xml:space="preserve"> (see ‘Use of Funding’, p. 2) clarifies the common uses envisaged for PPN funding, which includes “office space, infrastructure and materials for the resource </w:t>
      </w:r>
      <w:r w:rsidR="00613225">
        <w:rPr>
          <w:rFonts w:ascii="Arial" w:hAnsi="Arial" w:cs="Arial"/>
        </w:rPr>
        <w:t xml:space="preserve">and support </w:t>
      </w:r>
      <w:r w:rsidR="008E740F" w:rsidRPr="004457B9">
        <w:rPr>
          <w:rFonts w:ascii="Arial" w:hAnsi="Arial" w:cs="Arial"/>
        </w:rPr>
        <w:t>worker</w:t>
      </w:r>
      <w:r w:rsidR="00613225">
        <w:rPr>
          <w:rFonts w:ascii="Arial" w:hAnsi="Arial" w:cs="Arial"/>
        </w:rPr>
        <w:t>s</w:t>
      </w:r>
      <w:r w:rsidR="008E740F" w:rsidRPr="004457B9">
        <w:rPr>
          <w:rFonts w:ascii="Arial" w:hAnsi="Arial" w:cs="Arial"/>
        </w:rPr>
        <w:t>”.</w:t>
      </w:r>
    </w:p>
    <w:p w14:paraId="0D8D5A76" w14:textId="22A8A510" w:rsidR="008E740F" w:rsidRDefault="008E740F" w:rsidP="00B55405">
      <w:pPr>
        <w:ind w:right="662" w:firstLine="11"/>
        <w:rPr>
          <w:rFonts w:ascii="Arial" w:hAnsi="Arial" w:cs="Arial"/>
        </w:rPr>
      </w:pPr>
      <w:r w:rsidRPr="004457B9">
        <w:rPr>
          <w:rFonts w:ascii="Arial" w:hAnsi="Arial" w:cs="Arial"/>
        </w:rPr>
        <w:t xml:space="preserve">This provision for “office infrastructure and materials” </w:t>
      </w:r>
      <w:r w:rsidR="00CD1C20" w:rsidRPr="004457B9">
        <w:rPr>
          <w:rFonts w:ascii="Arial" w:hAnsi="Arial" w:cs="Arial"/>
        </w:rPr>
        <w:t xml:space="preserve">includes the Support Worker but </w:t>
      </w:r>
      <w:r w:rsidRPr="004457B9">
        <w:rPr>
          <w:rFonts w:ascii="Arial" w:hAnsi="Arial" w:cs="Arial"/>
        </w:rPr>
        <w:t xml:space="preserve">does </w:t>
      </w:r>
      <w:r w:rsidRPr="004457B9">
        <w:rPr>
          <w:rFonts w:ascii="Arial" w:hAnsi="Arial" w:cs="Arial"/>
          <w:i/>
          <w:u w:val="single"/>
        </w:rPr>
        <w:t>not</w:t>
      </w:r>
      <w:r w:rsidRPr="004457B9">
        <w:rPr>
          <w:rFonts w:ascii="Arial" w:hAnsi="Arial" w:cs="Arial"/>
        </w:rPr>
        <w:t xml:space="preserve"> extend to the Secretariat or to other parties beyond the PPN workers. </w:t>
      </w:r>
      <w:r w:rsidR="00006F76" w:rsidRPr="004457B9">
        <w:rPr>
          <w:rFonts w:ascii="Arial" w:hAnsi="Arial" w:cs="Arial"/>
        </w:rPr>
        <w:t>PPN’s should maintain an asset register of</w:t>
      </w:r>
      <w:r w:rsidR="007D4907" w:rsidRPr="004457B9">
        <w:rPr>
          <w:rFonts w:ascii="Arial" w:hAnsi="Arial" w:cs="Arial"/>
        </w:rPr>
        <w:t xml:space="preserve"> all</w:t>
      </w:r>
      <w:r w:rsidR="00006F76" w:rsidRPr="004457B9">
        <w:rPr>
          <w:rFonts w:ascii="Arial" w:hAnsi="Arial" w:cs="Arial"/>
        </w:rPr>
        <w:t xml:space="preserve"> </w:t>
      </w:r>
      <w:r w:rsidR="002A1E05" w:rsidRPr="004457B9">
        <w:rPr>
          <w:rFonts w:ascii="Arial" w:hAnsi="Arial" w:cs="Arial"/>
        </w:rPr>
        <w:t xml:space="preserve">ICT and office equipment belonging to the PPN. </w:t>
      </w:r>
    </w:p>
    <w:p w14:paraId="731F30CF" w14:textId="418D8087" w:rsidR="002C0C48" w:rsidRPr="004457B9" w:rsidRDefault="0050741D" w:rsidP="00B55405">
      <w:pPr>
        <w:ind w:right="662"/>
        <w:rPr>
          <w:rFonts w:ascii="Arial" w:hAnsi="Arial" w:cs="Arial"/>
        </w:rPr>
      </w:pPr>
      <w:r w:rsidRPr="004457B9">
        <w:rPr>
          <w:rFonts w:ascii="Arial" w:hAnsi="Arial" w:cs="Arial"/>
        </w:rPr>
        <w:t>If the PPN is of the view that</w:t>
      </w:r>
      <w:r>
        <w:rPr>
          <w:rFonts w:ascii="Arial" w:hAnsi="Arial" w:cs="Arial"/>
        </w:rPr>
        <w:t xml:space="preserve"> such</w:t>
      </w:r>
      <w:r w:rsidRPr="004457B9">
        <w:rPr>
          <w:rFonts w:ascii="Arial" w:hAnsi="Arial" w:cs="Arial"/>
        </w:rPr>
        <w:t xml:space="preserve"> spending is essential to furthering the purpose of the PPN, they may submit a business case to the Department for consideration</w:t>
      </w:r>
      <w:r>
        <w:rPr>
          <w:rFonts w:ascii="Arial" w:hAnsi="Arial" w:cs="Arial"/>
        </w:rPr>
        <w:t>.</w:t>
      </w:r>
    </w:p>
    <w:p w14:paraId="185F14A6" w14:textId="77777777" w:rsidR="00E4193F" w:rsidRDefault="00E4193F" w:rsidP="00B55405">
      <w:pPr>
        <w:rPr>
          <w:rFonts w:ascii="Arial" w:eastAsiaTheme="majorEastAsia" w:hAnsi="Arial" w:cs="Arial"/>
          <w:szCs w:val="26"/>
          <w:u w:val="single"/>
        </w:rPr>
      </w:pPr>
    </w:p>
    <w:p w14:paraId="41AB777A" w14:textId="197E2BB2" w:rsidR="009758AF" w:rsidRPr="00C0671C" w:rsidRDefault="008E740F" w:rsidP="00B55405">
      <w:pPr>
        <w:rPr>
          <w:rFonts w:ascii="Arial" w:eastAsiaTheme="majorEastAsia" w:hAnsi="Arial" w:cs="Arial"/>
          <w:szCs w:val="26"/>
          <w:u w:val="single"/>
        </w:rPr>
      </w:pPr>
      <w:r w:rsidRPr="00C0671C">
        <w:rPr>
          <w:rFonts w:ascii="Arial" w:eastAsiaTheme="majorEastAsia" w:hAnsi="Arial" w:cs="Arial"/>
          <w:szCs w:val="26"/>
          <w:u w:val="single"/>
        </w:rPr>
        <w:t>Awards ceremonies</w:t>
      </w:r>
      <w:r w:rsidR="00F26154">
        <w:rPr>
          <w:rFonts w:ascii="Arial" w:eastAsiaTheme="majorEastAsia" w:hAnsi="Arial" w:cs="Arial"/>
          <w:szCs w:val="26"/>
          <w:u w:val="single"/>
        </w:rPr>
        <w:t>/events</w:t>
      </w:r>
      <w:r w:rsidRPr="00C0671C">
        <w:rPr>
          <w:rFonts w:ascii="Arial" w:eastAsiaTheme="majorEastAsia" w:hAnsi="Arial" w:cs="Arial"/>
          <w:szCs w:val="26"/>
          <w:u w:val="single"/>
        </w:rPr>
        <w:t xml:space="preserve"> – spending cap</w:t>
      </w:r>
    </w:p>
    <w:p w14:paraId="168AD79E" w14:textId="54DA22E7" w:rsidR="00D31614" w:rsidRPr="004457B9" w:rsidRDefault="002C0C48" w:rsidP="00B55405">
      <w:pPr>
        <w:rPr>
          <w:rFonts w:ascii="Arial" w:hAnsi="Arial" w:cs="Arial"/>
        </w:rPr>
      </w:pPr>
      <w:r w:rsidRPr="004457B9">
        <w:rPr>
          <w:rFonts w:ascii="Arial" w:hAnsi="Arial" w:cs="Arial"/>
        </w:rPr>
        <w:t>A number of PPNs fund or co-fund awards ceremonies</w:t>
      </w:r>
      <w:r w:rsidR="00F26154">
        <w:rPr>
          <w:rFonts w:ascii="Arial" w:hAnsi="Arial" w:cs="Arial"/>
        </w:rPr>
        <w:t>/events</w:t>
      </w:r>
      <w:r w:rsidRPr="004457B9">
        <w:rPr>
          <w:rFonts w:ascii="Arial" w:hAnsi="Arial" w:cs="Arial"/>
        </w:rPr>
        <w:t xml:space="preserve"> for the volunteers in their member groups. While this </w:t>
      </w:r>
      <w:r w:rsidR="00D31614" w:rsidRPr="004457B9">
        <w:rPr>
          <w:rFonts w:ascii="Arial" w:hAnsi="Arial" w:cs="Arial"/>
        </w:rPr>
        <w:t xml:space="preserve">can serve </w:t>
      </w:r>
      <w:r w:rsidR="00613225">
        <w:rPr>
          <w:rFonts w:ascii="Arial" w:hAnsi="Arial" w:cs="Arial"/>
        </w:rPr>
        <w:t xml:space="preserve">the </w:t>
      </w:r>
      <w:r w:rsidR="00D31614" w:rsidRPr="004457B9">
        <w:rPr>
          <w:rFonts w:ascii="Arial" w:hAnsi="Arial" w:cs="Arial"/>
        </w:rPr>
        <w:t>PPNs’ networking function, it is important that spending on a single event of this nature remains proportionate to the overall PPN budget.</w:t>
      </w:r>
    </w:p>
    <w:p w14:paraId="27ABC2DF" w14:textId="1097799B" w:rsidR="004B5594" w:rsidRDefault="00A87F08" w:rsidP="00B55405">
      <w:pPr>
        <w:rPr>
          <w:rFonts w:ascii="Arial" w:hAnsi="Arial" w:cs="Arial"/>
        </w:rPr>
      </w:pPr>
      <w:r w:rsidRPr="004457B9">
        <w:rPr>
          <w:rFonts w:ascii="Arial" w:hAnsi="Arial" w:cs="Arial"/>
        </w:rPr>
        <w:t xml:space="preserve">We </w:t>
      </w:r>
      <w:r w:rsidR="00065AD2" w:rsidRPr="004457B9">
        <w:rPr>
          <w:rFonts w:ascii="Arial" w:hAnsi="Arial" w:cs="Arial"/>
        </w:rPr>
        <w:t>are therefore capping expenditure for this purpose at</w:t>
      </w:r>
      <w:r w:rsidRPr="004457B9">
        <w:rPr>
          <w:rFonts w:ascii="Arial" w:hAnsi="Arial" w:cs="Arial"/>
        </w:rPr>
        <w:t xml:space="preserve"> </w:t>
      </w:r>
      <w:r w:rsidR="00377BDE" w:rsidRPr="00377BDE">
        <w:rPr>
          <w:rFonts w:ascii="Arial" w:hAnsi="Arial" w:cs="Arial"/>
        </w:rPr>
        <w:t xml:space="preserve">an amount not exceeding </w:t>
      </w:r>
      <w:r w:rsidR="00377BDE" w:rsidRPr="004B524F">
        <w:rPr>
          <w:rFonts w:ascii="Arial" w:hAnsi="Arial" w:cs="Arial"/>
        </w:rPr>
        <w:t>€</w:t>
      </w:r>
      <w:r w:rsidR="00844985" w:rsidRPr="004B524F">
        <w:rPr>
          <w:rFonts w:ascii="Arial" w:hAnsi="Arial" w:cs="Arial"/>
        </w:rPr>
        <w:t>4,000</w:t>
      </w:r>
      <w:r w:rsidR="00377BDE" w:rsidRPr="004B524F">
        <w:rPr>
          <w:rFonts w:ascii="Arial" w:hAnsi="Arial" w:cs="Arial"/>
        </w:rPr>
        <w:t xml:space="preserve"> </w:t>
      </w:r>
      <w:r w:rsidR="00377BDE">
        <w:rPr>
          <w:rFonts w:ascii="Arial" w:hAnsi="Arial" w:cs="Arial"/>
        </w:rPr>
        <w:t>in any given year</w:t>
      </w:r>
      <w:r w:rsidR="00844985">
        <w:rPr>
          <w:rFonts w:ascii="Arial" w:hAnsi="Arial" w:cs="Arial"/>
        </w:rPr>
        <w:t xml:space="preserve">. </w:t>
      </w:r>
      <w:r w:rsidR="00F50E56">
        <w:rPr>
          <w:rFonts w:ascii="Arial" w:hAnsi="Arial" w:cs="Arial"/>
        </w:rPr>
        <w:t>This</w:t>
      </w:r>
      <w:r w:rsidR="00F26154">
        <w:rPr>
          <w:rFonts w:ascii="Arial" w:hAnsi="Arial" w:cs="Arial"/>
        </w:rPr>
        <w:t xml:space="preserve"> cap</w:t>
      </w:r>
      <w:r w:rsidR="00F50E56">
        <w:rPr>
          <w:rFonts w:ascii="Arial" w:hAnsi="Arial" w:cs="Arial"/>
        </w:rPr>
        <w:t xml:space="preserve"> applies to </w:t>
      </w:r>
      <w:r w:rsidR="00F50E56">
        <w:rPr>
          <w:rFonts w:ascii="Arial" w:hAnsi="Arial" w:cs="Arial"/>
          <w:u w:val="single"/>
        </w:rPr>
        <w:t>all</w:t>
      </w:r>
      <w:r w:rsidR="00F26154">
        <w:rPr>
          <w:rFonts w:ascii="Arial" w:hAnsi="Arial" w:cs="Arial"/>
        </w:rPr>
        <w:t xml:space="preserve"> awards </w:t>
      </w:r>
      <w:r w:rsidR="00F26154" w:rsidRPr="004457B9">
        <w:rPr>
          <w:rFonts w:ascii="Arial" w:hAnsi="Arial" w:cs="Arial"/>
        </w:rPr>
        <w:t>ceremonies</w:t>
      </w:r>
      <w:r w:rsidR="00F26154">
        <w:rPr>
          <w:rFonts w:ascii="Arial" w:hAnsi="Arial" w:cs="Arial"/>
        </w:rPr>
        <w:t>/events</w:t>
      </w:r>
      <w:r w:rsidR="00F50E56">
        <w:rPr>
          <w:rFonts w:ascii="Arial" w:hAnsi="Arial" w:cs="Arial"/>
        </w:rPr>
        <w:t xml:space="preserve"> planned per calendar year</w:t>
      </w:r>
      <w:r w:rsidR="00F26154">
        <w:rPr>
          <w:rFonts w:ascii="Arial" w:hAnsi="Arial" w:cs="Arial"/>
        </w:rPr>
        <w:t xml:space="preserve"> taken together</w:t>
      </w:r>
      <w:r w:rsidR="00F50E56">
        <w:rPr>
          <w:rFonts w:ascii="Arial" w:hAnsi="Arial" w:cs="Arial"/>
        </w:rPr>
        <w:t xml:space="preserve">, not per </w:t>
      </w:r>
      <w:r w:rsidR="00F26154">
        <w:rPr>
          <w:rFonts w:ascii="Arial" w:hAnsi="Arial" w:cs="Arial"/>
        </w:rPr>
        <w:t>awards ceremony/event</w:t>
      </w:r>
      <w:r w:rsidRPr="004457B9">
        <w:rPr>
          <w:rFonts w:ascii="Arial" w:hAnsi="Arial" w:cs="Arial"/>
        </w:rPr>
        <w:t>.</w:t>
      </w:r>
      <w:r w:rsidR="001D6F5F" w:rsidRPr="004457B9">
        <w:rPr>
          <w:rFonts w:ascii="Arial" w:hAnsi="Arial" w:cs="Arial"/>
        </w:rPr>
        <w:t xml:space="preserve"> If the PPN is of the view that this spending is essential to furthering the purpose of the PPN, they may submit a business case to the Department for consideration of spending higher than the cap.</w:t>
      </w:r>
    </w:p>
    <w:p w14:paraId="1E20E7BB" w14:textId="7C2A1F4D" w:rsidR="004B5594" w:rsidRPr="004457B9" w:rsidRDefault="004B5594" w:rsidP="00B55405">
      <w:pPr>
        <w:rPr>
          <w:rFonts w:ascii="Arial" w:hAnsi="Arial" w:cs="Arial"/>
        </w:rPr>
      </w:pPr>
      <w:r>
        <w:rPr>
          <w:rFonts w:ascii="Arial" w:hAnsi="Arial" w:cs="Arial"/>
        </w:rPr>
        <w:t>Please note that the PPN may not provide payments to individuals in an awards context.</w:t>
      </w:r>
    </w:p>
    <w:p w14:paraId="02CA49A6" w14:textId="77777777" w:rsidR="002C0C48" w:rsidRPr="004457B9" w:rsidRDefault="002C0C48" w:rsidP="00B55405">
      <w:pPr>
        <w:rPr>
          <w:rFonts w:ascii="Arial" w:hAnsi="Arial" w:cs="Arial"/>
          <w:u w:val="single"/>
        </w:rPr>
      </w:pPr>
    </w:p>
    <w:p w14:paraId="357FCE76" w14:textId="2CB01792" w:rsidR="008E740F" w:rsidRPr="004457B9" w:rsidRDefault="008E740F" w:rsidP="00B55405">
      <w:pPr>
        <w:rPr>
          <w:rFonts w:ascii="Arial" w:eastAsiaTheme="majorEastAsia" w:hAnsi="Arial" w:cs="Arial"/>
          <w:szCs w:val="26"/>
          <w:u w:val="single"/>
        </w:rPr>
      </w:pPr>
      <w:r w:rsidRPr="004457B9">
        <w:rPr>
          <w:rFonts w:ascii="Arial" w:eastAsiaTheme="majorEastAsia" w:hAnsi="Arial" w:cs="Arial"/>
          <w:szCs w:val="26"/>
          <w:u w:val="single"/>
        </w:rPr>
        <w:t>Marketing</w:t>
      </w:r>
      <w:r w:rsidR="00A87F08" w:rsidRPr="004457B9">
        <w:rPr>
          <w:rFonts w:ascii="Arial" w:eastAsiaTheme="majorEastAsia" w:hAnsi="Arial" w:cs="Arial"/>
          <w:szCs w:val="26"/>
          <w:u w:val="single"/>
        </w:rPr>
        <w:t>/publicity</w:t>
      </w:r>
      <w:r w:rsidRPr="004457B9">
        <w:rPr>
          <w:rFonts w:ascii="Arial" w:eastAsiaTheme="majorEastAsia" w:hAnsi="Arial" w:cs="Arial"/>
          <w:szCs w:val="26"/>
          <w:u w:val="single"/>
        </w:rPr>
        <w:t xml:space="preserve"> expenses</w:t>
      </w:r>
      <w:r w:rsidR="002C0C48" w:rsidRPr="004457B9">
        <w:rPr>
          <w:rFonts w:ascii="Arial" w:eastAsiaTheme="majorEastAsia" w:hAnsi="Arial" w:cs="Arial"/>
          <w:szCs w:val="26"/>
          <w:u w:val="single"/>
        </w:rPr>
        <w:t>, event sponsorship</w:t>
      </w:r>
      <w:r w:rsidRPr="004457B9">
        <w:rPr>
          <w:rFonts w:ascii="Arial" w:eastAsiaTheme="majorEastAsia" w:hAnsi="Arial" w:cs="Arial"/>
          <w:szCs w:val="26"/>
          <w:u w:val="single"/>
        </w:rPr>
        <w:t xml:space="preserve"> and branded merchandise – spending cap</w:t>
      </w:r>
    </w:p>
    <w:p w14:paraId="0ABCBEE1" w14:textId="49FDD462" w:rsidR="008E740F" w:rsidRPr="004457B9" w:rsidRDefault="00A87F08" w:rsidP="00B55405">
      <w:pPr>
        <w:rPr>
          <w:rFonts w:ascii="Arial" w:hAnsi="Arial" w:cs="Arial"/>
        </w:rPr>
      </w:pPr>
      <w:r w:rsidRPr="004457B9">
        <w:rPr>
          <w:rFonts w:ascii="Arial" w:hAnsi="Arial" w:cs="Arial"/>
        </w:rPr>
        <w:lastRenderedPageBreak/>
        <w:t xml:space="preserve">PPNs may </w:t>
      </w:r>
      <w:r w:rsidR="0062733C" w:rsidRPr="004457B9">
        <w:rPr>
          <w:rFonts w:ascii="Arial" w:hAnsi="Arial" w:cs="Arial"/>
        </w:rPr>
        <w:t xml:space="preserve">wish to carry out a certain amount of marketing/publicity activities, including event sponsorship and branded merchandise. As with awards expenditure, such spending should remain proportionate </w:t>
      </w:r>
      <w:r w:rsidR="00AB3C88" w:rsidRPr="004457B9">
        <w:rPr>
          <w:rFonts w:ascii="Arial" w:hAnsi="Arial" w:cs="Arial"/>
        </w:rPr>
        <w:t>to the overall budget</w:t>
      </w:r>
      <w:r w:rsidR="00E936A0" w:rsidRPr="004457B9">
        <w:rPr>
          <w:rFonts w:ascii="Arial" w:hAnsi="Arial" w:cs="Arial"/>
        </w:rPr>
        <w:t xml:space="preserve">. PPNs should also have regard to the forthcoming PPN Communications Strategy which may provide </w:t>
      </w:r>
      <w:r w:rsidR="002755E3" w:rsidRPr="004457B9">
        <w:rPr>
          <w:rFonts w:ascii="Arial" w:hAnsi="Arial" w:cs="Arial"/>
        </w:rPr>
        <w:t>resources to support the marketing/publicity requirements of individual PPNs</w:t>
      </w:r>
      <w:r w:rsidR="001433D1" w:rsidRPr="004457B9">
        <w:rPr>
          <w:rFonts w:ascii="Arial" w:hAnsi="Arial" w:cs="Arial"/>
        </w:rPr>
        <w:t xml:space="preserve"> and avoid unnecessary duplication</w:t>
      </w:r>
      <w:r w:rsidR="001D41C4" w:rsidRPr="004457B9">
        <w:rPr>
          <w:rFonts w:ascii="Arial" w:hAnsi="Arial" w:cs="Arial"/>
        </w:rPr>
        <w:t>.</w:t>
      </w:r>
    </w:p>
    <w:p w14:paraId="4CFA31E7" w14:textId="4615A0A4" w:rsidR="00AB3C88" w:rsidRDefault="001D41C4" w:rsidP="00B55405">
      <w:pPr>
        <w:rPr>
          <w:rFonts w:ascii="Arial" w:hAnsi="Arial" w:cs="Arial"/>
        </w:rPr>
      </w:pPr>
      <w:r w:rsidRPr="004457B9">
        <w:rPr>
          <w:rFonts w:ascii="Arial" w:hAnsi="Arial" w:cs="Arial"/>
        </w:rPr>
        <w:t xml:space="preserve">We are therefore capping expenditure for </w:t>
      </w:r>
      <w:r w:rsidR="00AB3C88" w:rsidRPr="004457B9">
        <w:rPr>
          <w:rFonts w:ascii="Arial" w:hAnsi="Arial" w:cs="Arial"/>
        </w:rPr>
        <w:t xml:space="preserve">marketing/publicity expenses, event sponsorship and branded merchandise </w:t>
      </w:r>
      <w:r w:rsidR="00AB3C88" w:rsidRPr="004457B9">
        <w:rPr>
          <w:rFonts w:ascii="Arial" w:hAnsi="Arial" w:cs="Arial"/>
          <w:i/>
        </w:rPr>
        <w:t xml:space="preserve">taken together </w:t>
      </w:r>
      <w:r w:rsidR="00AB3C88" w:rsidRPr="004457B9">
        <w:rPr>
          <w:rFonts w:ascii="Arial" w:hAnsi="Arial" w:cs="Arial"/>
        </w:rPr>
        <w:t xml:space="preserve">should not exceed </w:t>
      </w:r>
      <w:r w:rsidR="00AB3C88" w:rsidRPr="004B524F">
        <w:rPr>
          <w:rFonts w:ascii="Arial" w:hAnsi="Arial" w:cs="Arial"/>
        </w:rPr>
        <w:t>€</w:t>
      </w:r>
      <w:r w:rsidR="00844985">
        <w:rPr>
          <w:rFonts w:ascii="Arial" w:hAnsi="Arial" w:cs="Arial"/>
        </w:rPr>
        <w:t>6,000 in any given year</w:t>
      </w:r>
      <w:r w:rsidR="00AB3C88" w:rsidRPr="004457B9">
        <w:rPr>
          <w:rFonts w:ascii="Arial" w:hAnsi="Arial" w:cs="Arial"/>
        </w:rPr>
        <w:t>.</w:t>
      </w:r>
      <w:r w:rsidR="001D6F5F" w:rsidRPr="004457B9">
        <w:rPr>
          <w:rFonts w:ascii="Arial" w:hAnsi="Arial" w:cs="Arial"/>
        </w:rPr>
        <w:t xml:space="preserve"> If the PPN is of the view that this spending is essential to furthering the purpose of the PPN, they may submit a business case to the Department for consideration of spending higher than the cap.</w:t>
      </w:r>
    </w:p>
    <w:p w14:paraId="4339AC11" w14:textId="512621FB" w:rsidR="00384853" w:rsidRPr="004B524F" w:rsidRDefault="00AA7083" w:rsidP="00B55405">
      <w:pPr>
        <w:rPr>
          <w:rFonts w:ascii="Arial" w:hAnsi="Arial" w:cs="Arial"/>
        </w:rPr>
      </w:pPr>
      <w:r w:rsidRPr="004B524F">
        <w:rPr>
          <w:rFonts w:ascii="Arial" w:hAnsi="Arial" w:cs="Arial"/>
        </w:rPr>
        <w:t xml:space="preserve">Please note that </w:t>
      </w:r>
      <w:r w:rsidR="004B524F" w:rsidRPr="004B524F">
        <w:rPr>
          <w:rFonts w:ascii="Arial" w:hAnsi="Arial" w:cs="Arial"/>
        </w:rPr>
        <w:t>technical</w:t>
      </w:r>
      <w:r w:rsidRPr="004B524F">
        <w:rPr>
          <w:rFonts w:ascii="Arial" w:hAnsi="Arial" w:cs="Arial"/>
        </w:rPr>
        <w:t xml:space="preserve"> work</w:t>
      </w:r>
      <w:r w:rsidR="004B524F" w:rsidRPr="004B524F">
        <w:rPr>
          <w:rFonts w:ascii="Arial" w:hAnsi="Arial" w:cs="Arial"/>
        </w:rPr>
        <w:t xml:space="preserve"> (e.g. maintenance, updates)</w:t>
      </w:r>
      <w:r w:rsidRPr="004B524F">
        <w:rPr>
          <w:rFonts w:ascii="Arial" w:hAnsi="Arial" w:cs="Arial"/>
        </w:rPr>
        <w:t xml:space="preserve"> undertaken on PPN websites is not considered to </w:t>
      </w:r>
      <w:r w:rsidR="00C52C79" w:rsidRPr="004B524F">
        <w:rPr>
          <w:rFonts w:ascii="Arial" w:hAnsi="Arial" w:cs="Arial"/>
        </w:rPr>
        <w:t>be marketing</w:t>
      </w:r>
      <w:r w:rsidRPr="004B524F">
        <w:rPr>
          <w:rFonts w:ascii="Arial" w:hAnsi="Arial" w:cs="Arial"/>
        </w:rPr>
        <w:t xml:space="preserve"> expense. Website expenses come under their own separate heading.</w:t>
      </w:r>
    </w:p>
    <w:p w14:paraId="09A33DD1" w14:textId="77777777" w:rsidR="00AA7083" w:rsidRPr="004457B9" w:rsidRDefault="00AA7083" w:rsidP="00B55405">
      <w:pPr>
        <w:rPr>
          <w:rFonts w:ascii="Arial" w:hAnsi="Arial" w:cs="Arial"/>
          <w:u w:val="single"/>
        </w:rPr>
      </w:pPr>
    </w:p>
    <w:p w14:paraId="06342387" w14:textId="5C6AF52D" w:rsidR="008E740F" w:rsidRPr="004457B9" w:rsidRDefault="005E629F" w:rsidP="00B55405">
      <w:pPr>
        <w:rPr>
          <w:rFonts w:ascii="Arial" w:eastAsiaTheme="majorEastAsia" w:hAnsi="Arial" w:cs="Arial"/>
          <w:szCs w:val="26"/>
          <w:u w:val="single"/>
        </w:rPr>
      </w:pPr>
      <w:r w:rsidRPr="004457B9">
        <w:rPr>
          <w:rFonts w:ascii="Arial" w:eastAsiaTheme="majorEastAsia" w:hAnsi="Arial" w:cs="Arial"/>
          <w:szCs w:val="26"/>
          <w:u w:val="single"/>
        </w:rPr>
        <w:t xml:space="preserve">Local </w:t>
      </w:r>
      <w:r w:rsidR="00781846">
        <w:rPr>
          <w:rFonts w:ascii="Arial" w:eastAsiaTheme="majorEastAsia" w:hAnsi="Arial" w:cs="Arial"/>
          <w:szCs w:val="26"/>
          <w:u w:val="single"/>
        </w:rPr>
        <w:t>A</w:t>
      </w:r>
      <w:r w:rsidR="00781846" w:rsidRPr="004457B9">
        <w:rPr>
          <w:rFonts w:ascii="Arial" w:eastAsiaTheme="majorEastAsia" w:hAnsi="Arial" w:cs="Arial"/>
          <w:szCs w:val="26"/>
          <w:u w:val="single"/>
        </w:rPr>
        <w:t xml:space="preserve">uthority </w:t>
      </w:r>
      <w:r w:rsidRPr="004457B9">
        <w:rPr>
          <w:rFonts w:ascii="Arial" w:eastAsiaTheme="majorEastAsia" w:hAnsi="Arial" w:cs="Arial"/>
          <w:szCs w:val="26"/>
          <w:u w:val="single"/>
        </w:rPr>
        <w:t>staff</w:t>
      </w:r>
    </w:p>
    <w:p w14:paraId="59290644" w14:textId="217DFA06" w:rsidR="00FB4D94" w:rsidRPr="004457B9" w:rsidRDefault="005E629F" w:rsidP="00B55405">
      <w:pPr>
        <w:rPr>
          <w:rFonts w:ascii="Arial" w:hAnsi="Arial" w:cs="Arial"/>
        </w:rPr>
      </w:pPr>
      <w:r w:rsidRPr="004457B9">
        <w:rPr>
          <w:rFonts w:ascii="Arial" w:eastAsiaTheme="majorEastAsia" w:hAnsi="Arial" w:cs="Arial"/>
          <w:szCs w:val="26"/>
        </w:rPr>
        <w:t xml:space="preserve">PPN funding is not to be used for any </w:t>
      </w:r>
      <w:r w:rsidR="00781846">
        <w:rPr>
          <w:rFonts w:ascii="Arial" w:hAnsi="Arial" w:cs="Arial"/>
        </w:rPr>
        <w:t>Local Authority</w:t>
      </w:r>
      <w:r w:rsidR="00781846" w:rsidRPr="004457B9">
        <w:rPr>
          <w:rFonts w:ascii="Arial" w:hAnsi="Arial" w:cs="Arial"/>
        </w:rPr>
        <w:t xml:space="preserve"> </w:t>
      </w:r>
      <w:r w:rsidRPr="004457B9">
        <w:rPr>
          <w:rFonts w:ascii="Arial" w:eastAsiaTheme="majorEastAsia" w:hAnsi="Arial" w:cs="Arial"/>
          <w:szCs w:val="26"/>
        </w:rPr>
        <w:t xml:space="preserve">staff other than the Resource Worker and Support Worker where these are employed by the </w:t>
      </w:r>
      <w:r w:rsidR="00781846">
        <w:rPr>
          <w:rFonts w:ascii="Arial" w:hAnsi="Arial" w:cs="Arial"/>
        </w:rPr>
        <w:t>Local Authority</w:t>
      </w:r>
      <w:r w:rsidR="00781846" w:rsidRPr="004457B9">
        <w:rPr>
          <w:rFonts w:ascii="Arial" w:hAnsi="Arial" w:cs="Arial"/>
        </w:rPr>
        <w:t xml:space="preserve"> </w:t>
      </w:r>
      <w:r w:rsidR="002755E3" w:rsidRPr="004457B9">
        <w:rPr>
          <w:rFonts w:ascii="Arial" w:eastAsiaTheme="majorEastAsia" w:hAnsi="Arial" w:cs="Arial"/>
          <w:szCs w:val="26"/>
        </w:rPr>
        <w:t xml:space="preserve">and are engaged full time on PPN duties. </w:t>
      </w:r>
      <w:r w:rsidR="00FB4D94" w:rsidRPr="004457B9">
        <w:rPr>
          <w:rFonts w:ascii="Arial" w:hAnsi="Arial" w:cs="Arial"/>
        </w:rPr>
        <w:t xml:space="preserve">The arrangements concerning the PPN Workers must be clearly set out in the assignment agreement between the </w:t>
      </w:r>
      <w:r w:rsidR="00781846">
        <w:rPr>
          <w:rFonts w:ascii="Arial" w:hAnsi="Arial" w:cs="Arial"/>
        </w:rPr>
        <w:t>Local Authority</w:t>
      </w:r>
      <w:r w:rsidR="00FB4D94" w:rsidRPr="004457B9">
        <w:rPr>
          <w:rFonts w:ascii="Arial" w:hAnsi="Arial" w:cs="Arial"/>
        </w:rPr>
        <w:t xml:space="preserve"> and the PPN, as per the PPN Handbook.</w:t>
      </w:r>
      <w:r w:rsidR="00850787">
        <w:rPr>
          <w:rFonts w:ascii="Arial" w:hAnsi="Arial" w:cs="Arial"/>
        </w:rPr>
        <w:t xml:space="preserve"> </w:t>
      </w:r>
    </w:p>
    <w:p w14:paraId="49C71019" w14:textId="5C4074AF" w:rsidR="009A3D62" w:rsidRPr="004457B9" w:rsidRDefault="004A51B8" w:rsidP="00B55405">
      <w:pPr>
        <w:rPr>
          <w:rFonts w:ascii="Arial" w:eastAsia="Calibri" w:hAnsi="Arial" w:cs="Arial"/>
        </w:rPr>
      </w:pPr>
      <w:r w:rsidRPr="004457B9">
        <w:rPr>
          <w:rFonts w:ascii="Arial" w:hAnsi="Arial" w:cs="Arial"/>
        </w:rPr>
        <w:t>I</w:t>
      </w:r>
      <w:r w:rsidRPr="004457B9">
        <w:rPr>
          <w:rFonts w:ascii="Arial" w:eastAsia="Calibri" w:hAnsi="Arial" w:cs="Arial"/>
        </w:rPr>
        <w:t xml:space="preserve">f an existing </w:t>
      </w:r>
      <w:r w:rsidR="00781846">
        <w:rPr>
          <w:rFonts w:ascii="Arial" w:hAnsi="Arial" w:cs="Arial"/>
        </w:rPr>
        <w:t>Local Authority</w:t>
      </w:r>
      <w:r w:rsidR="00781846" w:rsidRPr="004457B9">
        <w:rPr>
          <w:rFonts w:ascii="Arial" w:hAnsi="Arial" w:cs="Arial"/>
        </w:rPr>
        <w:t xml:space="preserve"> </w:t>
      </w:r>
      <w:r w:rsidRPr="004457B9">
        <w:rPr>
          <w:rFonts w:ascii="Arial" w:eastAsia="Calibri" w:hAnsi="Arial" w:cs="Arial"/>
        </w:rPr>
        <w:t xml:space="preserve">member of staff is assigned to the post they must work a total of full time equivalent hours on the PPN. They cannot undertake duties which are not related to the running of the PPN even if they are within the same division of the </w:t>
      </w:r>
      <w:r w:rsidR="00781846">
        <w:rPr>
          <w:rFonts w:ascii="Arial" w:hAnsi="Arial" w:cs="Arial"/>
        </w:rPr>
        <w:t>Local Authority</w:t>
      </w:r>
      <w:r w:rsidRPr="004457B9">
        <w:rPr>
          <w:rFonts w:ascii="Arial" w:eastAsia="Calibri" w:hAnsi="Arial" w:cs="Arial"/>
        </w:rPr>
        <w:t>.</w:t>
      </w:r>
    </w:p>
    <w:p w14:paraId="055A2829" w14:textId="43681B54" w:rsidR="00A35A8C" w:rsidRPr="004457B9" w:rsidRDefault="009A3D62" w:rsidP="00B55405">
      <w:pPr>
        <w:rPr>
          <w:rFonts w:ascii="Arial" w:eastAsiaTheme="majorEastAsia" w:hAnsi="Arial" w:cs="Arial"/>
          <w:szCs w:val="26"/>
        </w:rPr>
      </w:pPr>
      <w:r w:rsidRPr="004457B9">
        <w:rPr>
          <w:rFonts w:ascii="Arial" w:hAnsi="Arial" w:cs="Arial"/>
        </w:rPr>
        <w:t xml:space="preserve">In cases where PPN Workers were recruited and employed by the </w:t>
      </w:r>
      <w:r w:rsidR="00781846">
        <w:rPr>
          <w:rFonts w:ascii="Arial" w:hAnsi="Arial" w:cs="Arial"/>
        </w:rPr>
        <w:t>Local Authority</w:t>
      </w:r>
      <w:r w:rsidRPr="004457B9">
        <w:rPr>
          <w:rFonts w:ascii="Arial" w:hAnsi="Arial" w:cs="Arial"/>
        </w:rPr>
        <w:t xml:space="preserve"> and assigned to work for the PPN, it is essential that the boundaries of this assignment, and the independence of t</w:t>
      </w:r>
      <w:r w:rsidR="00F77DF9" w:rsidRPr="004457B9">
        <w:rPr>
          <w:rFonts w:ascii="Arial" w:hAnsi="Arial" w:cs="Arial"/>
        </w:rPr>
        <w:t xml:space="preserve">he PPNs, are respected by all. </w:t>
      </w:r>
      <w:r w:rsidRPr="004457B9">
        <w:rPr>
          <w:rFonts w:ascii="Arial" w:hAnsi="Arial" w:cs="Arial"/>
        </w:rPr>
        <w:t>The PPN has a large volume of work and the PPN Workers must be allowed to dedicate their time to that work in accordance with their roles.</w:t>
      </w:r>
      <w:r w:rsidR="004A51B8" w:rsidRPr="004457B9">
        <w:rPr>
          <w:rFonts w:ascii="Arial" w:eastAsia="Calibri" w:hAnsi="Arial" w:cs="Arial"/>
        </w:rPr>
        <w:t xml:space="preserve">   </w:t>
      </w:r>
    </w:p>
    <w:p w14:paraId="3764901E" w14:textId="708E2A3C" w:rsidR="005E629F" w:rsidRPr="004457B9" w:rsidRDefault="00D35D8D" w:rsidP="00B55405">
      <w:pPr>
        <w:rPr>
          <w:rFonts w:ascii="Arial" w:eastAsiaTheme="majorEastAsia" w:hAnsi="Arial" w:cs="Arial"/>
          <w:szCs w:val="26"/>
        </w:rPr>
      </w:pPr>
      <w:r w:rsidRPr="004457B9">
        <w:rPr>
          <w:rFonts w:ascii="Arial" w:eastAsiaTheme="majorEastAsia" w:hAnsi="Arial" w:cs="Arial"/>
          <w:szCs w:val="26"/>
        </w:rPr>
        <w:t xml:space="preserve">As stated in the Handbook, </w:t>
      </w:r>
      <w:r w:rsidRPr="004457B9">
        <w:rPr>
          <w:rFonts w:ascii="Arial" w:eastAsiaTheme="majorEastAsia" w:hAnsi="Arial" w:cs="Arial"/>
          <w:i/>
          <w:szCs w:val="26"/>
        </w:rPr>
        <w:t>PPNs may also recruit other workers / Tús scheme participants at their discretion and within their own budget, subject to local arrangements</w:t>
      </w:r>
      <w:r w:rsidRPr="004457B9">
        <w:rPr>
          <w:rFonts w:ascii="Arial" w:eastAsiaTheme="majorEastAsia" w:hAnsi="Arial" w:cs="Arial"/>
          <w:szCs w:val="26"/>
        </w:rPr>
        <w:t xml:space="preserve">. </w:t>
      </w:r>
      <w:r w:rsidR="001D6F5F" w:rsidRPr="004457B9">
        <w:rPr>
          <w:rFonts w:ascii="Arial" w:eastAsiaTheme="majorEastAsia" w:hAnsi="Arial" w:cs="Arial"/>
          <w:szCs w:val="26"/>
        </w:rPr>
        <w:t>T</w:t>
      </w:r>
      <w:r w:rsidR="00A35A8C" w:rsidRPr="004457B9">
        <w:rPr>
          <w:rFonts w:ascii="Arial" w:eastAsiaTheme="majorEastAsia" w:hAnsi="Arial" w:cs="Arial"/>
          <w:szCs w:val="26"/>
        </w:rPr>
        <w:t>emporary clerical support may be procured from external agencies where this is deemed absolutely necessary, subject to the condition that good procurement practices are adhered to</w:t>
      </w:r>
      <w:r w:rsidR="001D6F5F" w:rsidRPr="004457B9">
        <w:rPr>
          <w:rFonts w:ascii="Arial" w:eastAsiaTheme="majorEastAsia" w:hAnsi="Arial" w:cs="Arial"/>
          <w:szCs w:val="26"/>
        </w:rPr>
        <w:t xml:space="preserve"> for such services</w:t>
      </w:r>
      <w:r w:rsidR="00A35A8C" w:rsidRPr="004457B9">
        <w:rPr>
          <w:rFonts w:ascii="Arial" w:eastAsiaTheme="majorEastAsia" w:hAnsi="Arial" w:cs="Arial"/>
          <w:szCs w:val="26"/>
        </w:rPr>
        <w:t xml:space="preserve"> (see </w:t>
      </w:r>
      <w:hyperlink w:anchor="_Appendix_2:_Good" w:history="1">
        <w:r w:rsidR="00003BDB" w:rsidRPr="004457B9">
          <w:rPr>
            <w:rStyle w:val="Hyperlink"/>
            <w:rFonts w:ascii="Arial" w:eastAsiaTheme="majorEastAsia" w:hAnsi="Arial" w:cs="Arial"/>
            <w:szCs w:val="26"/>
          </w:rPr>
          <w:t>Appendix 2</w:t>
        </w:r>
      </w:hyperlink>
      <w:r w:rsidR="00003BDB" w:rsidRPr="004457B9">
        <w:rPr>
          <w:rFonts w:ascii="Arial" w:eastAsiaTheme="majorEastAsia" w:hAnsi="Arial" w:cs="Arial"/>
          <w:szCs w:val="26"/>
        </w:rPr>
        <w:t xml:space="preserve"> </w:t>
      </w:r>
      <w:r w:rsidR="00A35A8C" w:rsidRPr="004457B9">
        <w:rPr>
          <w:rFonts w:ascii="Arial" w:eastAsiaTheme="majorEastAsia" w:hAnsi="Arial" w:cs="Arial"/>
          <w:szCs w:val="26"/>
        </w:rPr>
        <w:t>below).</w:t>
      </w:r>
    </w:p>
    <w:p w14:paraId="3C030659" w14:textId="2A4CE8E4" w:rsidR="005E629F" w:rsidRPr="004457B9" w:rsidRDefault="005E629F" w:rsidP="00B55405">
      <w:pPr>
        <w:rPr>
          <w:rFonts w:ascii="Arial" w:eastAsiaTheme="majorEastAsia" w:hAnsi="Arial" w:cs="Arial"/>
          <w:szCs w:val="26"/>
          <w:u w:val="single"/>
        </w:rPr>
      </w:pPr>
    </w:p>
    <w:p w14:paraId="638F4925" w14:textId="64F26A50" w:rsidR="00C93AB9" w:rsidRPr="004457B9" w:rsidRDefault="00C93AB9" w:rsidP="00B55405">
      <w:pPr>
        <w:rPr>
          <w:rFonts w:ascii="Arial" w:eastAsiaTheme="majorEastAsia" w:hAnsi="Arial" w:cs="Arial"/>
          <w:szCs w:val="26"/>
          <w:u w:val="single"/>
        </w:rPr>
      </w:pPr>
      <w:r w:rsidRPr="004457B9">
        <w:rPr>
          <w:rFonts w:ascii="Arial" w:eastAsiaTheme="majorEastAsia" w:hAnsi="Arial" w:cs="Arial"/>
          <w:szCs w:val="26"/>
          <w:u w:val="single"/>
        </w:rPr>
        <w:t xml:space="preserve">Expenditure not related to </w:t>
      </w:r>
      <w:r w:rsidR="00B43F5F">
        <w:rPr>
          <w:rFonts w:ascii="Arial" w:eastAsiaTheme="majorEastAsia" w:hAnsi="Arial" w:cs="Arial"/>
          <w:szCs w:val="26"/>
          <w:u w:val="single"/>
        </w:rPr>
        <w:t>W</w:t>
      </w:r>
      <w:r w:rsidRPr="004457B9">
        <w:rPr>
          <w:rFonts w:ascii="Arial" w:eastAsiaTheme="majorEastAsia" w:hAnsi="Arial" w:cs="Arial"/>
          <w:szCs w:val="26"/>
          <w:u w:val="single"/>
        </w:rPr>
        <w:t>orkplan</w:t>
      </w:r>
    </w:p>
    <w:p w14:paraId="3A254B21" w14:textId="4F79E7C9" w:rsidR="00C93AB9" w:rsidRPr="004457B9" w:rsidRDefault="00C93AB9" w:rsidP="00B55405">
      <w:pPr>
        <w:rPr>
          <w:rFonts w:ascii="Arial" w:eastAsiaTheme="majorEastAsia" w:hAnsi="Arial" w:cs="Arial"/>
          <w:szCs w:val="26"/>
        </w:rPr>
      </w:pPr>
      <w:r w:rsidRPr="004457B9">
        <w:rPr>
          <w:rFonts w:ascii="Arial" w:eastAsiaTheme="majorEastAsia" w:hAnsi="Arial" w:cs="Arial"/>
          <w:szCs w:val="26"/>
        </w:rPr>
        <w:t xml:space="preserve">If a proposed expenditure item does not relate to the PPN’s objectives as agreed at the plenary and stated in the </w:t>
      </w:r>
      <w:r w:rsidR="00B43F5F">
        <w:rPr>
          <w:rFonts w:ascii="Arial" w:eastAsiaTheme="majorEastAsia" w:hAnsi="Arial" w:cs="Arial"/>
          <w:szCs w:val="26"/>
        </w:rPr>
        <w:t>W</w:t>
      </w:r>
      <w:r w:rsidRPr="004457B9">
        <w:rPr>
          <w:rFonts w:ascii="Arial" w:eastAsiaTheme="majorEastAsia" w:hAnsi="Arial" w:cs="Arial"/>
          <w:szCs w:val="26"/>
        </w:rPr>
        <w:t>orkpla</w:t>
      </w:r>
      <w:r w:rsidR="00925E58" w:rsidRPr="004457B9">
        <w:rPr>
          <w:rFonts w:ascii="Arial" w:eastAsiaTheme="majorEastAsia" w:hAnsi="Arial" w:cs="Arial"/>
          <w:szCs w:val="26"/>
        </w:rPr>
        <w:t>n, it must be agreed separately by the Secretariat based on the Secretariat’s established decision-making procedures</w:t>
      </w:r>
      <w:r w:rsidR="002755E3" w:rsidRPr="004457B9">
        <w:rPr>
          <w:rFonts w:ascii="Arial" w:eastAsiaTheme="majorEastAsia" w:hAnsi="Arial" w:cs="Arial"/>
          <w:szCs w:val="26"/>
        </w:rPr>
        <w:t xml:space="preserve"> and ratified subsequently by the Plenary</w:t>
      </w:r>
      <w:r w:rsidR="00613225">
        <w:rPr>
          <w:rFonts w:ascii="Arial" w:eastAsiaTheme="majorEastAsia" w:hAnsi="Arial" w:cs="Arial"/>
          <w:szCs w:val="26"/>
        </w:rPr>
        <w:t>.</w:t>
      </w:r>
    </w:p>
    <w:p w14:paraId="58CDAFC4" w14:textId="65DCD5DB" w:rsidR="00925E58" w:rsidRPr="004457B9" w:rsidRDefault="00925E58" w:rsidP="00B55405">
      <w:pPr>
        <w:rPr>
          <w:rFonts w:ascii="Arial" w:eastAsiaTheme="majorEastAsia" w:hAnsi="Arial" w:cs="Arial"/>
          <w:szCs w:val="26"/>
        </w:rPr>
      </w:pPr>
    </w:p>
    <w:p w14:paraId="640522B9" w14:textId="42AC07CA" w:rsidR="00925E58" w:rsidRPr="004457B9" w:rsidRDefault="00925E58" w:rsidP="00B55405">
      <w:pPr>
        <w:rPr>
          <w:rFonts w:ascii="Arial" w:eastAsiaTheme="majorEastAsia" w:hAnsi="Arial" w:cs="Arial"/>
          <w:szCs w:val="26"/>
        </w:rPr>
      </w:pPr>
      <w:r w:rsidRPr="004457B9">
        <w:rPr>
          <w:rFonts w:ascii="Arial" w:eastAsiaTheme="majorEastAsia" w:hAnsi="Arial" w:cs="Arial"/>
          <w:szCs w:val="26"/>
          <w:u w:val="single"/>
        </w:rPr>
        <w:t>External advisory and consultancy services</w:t>
      </w:r>
    </w:p>
    <w:p w14:paraId="41F791FB" w14:textId="77777777" w:rsidR="00467876" w:rsidRPr="004457B9" w:rsidRDefault="00467876" w:rsidP="00B55405">
      <w:pPr>
        <w:rPr>
          <w:rFonts w:ascii="Arial" w:eastAsiaTheme="majorEastAsia" w:hAnsi="Arial" w:cs="Arial"/>
          <w:szCs w:val="26"/>
        </w:rPr>
      </w:pPr>
      <w:r w:rsidRPr="004457B9">
        <w:rPr>
          <w:rFonts w:ascii="Arial" w:eastAsiaTheme="majorEastAsia" w:hAnsi="Arial" w:cs="Arial"/>
          <w:szCs w:val="26"/>
        </w:rPr>
        <w:t>The costs for advisory or consultancy services related to a specific PPN, including any legal advisory fees incurred, will be borne by that PPN. However, the need for such services should be carefully evaluated, given the range of supports already provided by the Department to PPNs.</w:t>
      </w:r>
    </w:p>
    <w:p w14:paraId="156BFA14" w14:textId="3B47ACAB" w:rsidR="00EE3AE7" w:rsidRPr="004457B9" w:rsidRDefault="00A33969" w:rsidP="00B55405">
      <w:pPr>
        <w:rPr>
          <w:rFonts w:ascii="Arial" w:eastAsiaTheme="majorEastAsia" w:hAnsi="Arial" w:cs="Arial"/>
          <w:szCs w:val="26"/>
        </w:rPr>
      </w:pPr>
      <w:r w:rsidRPr="004457B9">
        <w:rPr>
          <w:rFonts w:ascii="Arial" w:eastAsiaTheme="majorEastAsia" w:hAnsi="Arial" w:cs="Arial"/>
          <w:szCs w:val="26"/>
        </w:rPr>
        <w:t>I</w:t>
      </w:r>
      <w:r w:rsidR="00EE3AE7" w:rsidRPr="004457B9">
        <w:rPr>
          <w:rFonts w:ascii="Arial" w:eastAsiaTheme="majorEastAsia" w:hAnsi="Arial" w:cs="Arial"/>
          <w:szCs w:val="26"/>
        </w:rPr>
        <w:t xml:space="preserve">n the case of </w:t>
      </w:r>
      <w:r w:rsidR="00925E58" w:rsidRPr="004457B9">
        <w:rPr>
          <w:rFonts w:ascii="Arial" w:eastAsiaTheme="majorEastAsia" w:hAnsi="Arial" w:cs="Arial"/>
          <w:szCs w:val="26"/>
        </w:rPr>
        <w:t>mediation services where disputes or grievances arise</w:t>
      </w:r>
      <w:r w:rsidR="001D6F5F" w:rsidRPr="004457B9">
        <w:rPr>
          <w:rFonts w:ascii="Arial" w:eastAsiaTheme="majorEastAsia" w:hAnsi="Arial" w:cs="Arial"/>
          <w:szCs w:val="26"/>
        </w:rPr>
        <w:t>,</w:t>
      </w:r>
      <w:r w:rsidR="00925E58" w:rsidRPr="004457B9">
        <w:rPr>
          <w:rFonts w:ascii="Arial" w:eastAsiaTheme="majorEastAsia" w:hAnsi="Arial" w:cs="Arial"/>
          <w:szCs w:val="26"/>
        </w:rPr>
        <w:t xml:space="preserve"> the PPN is responsible for resolving the issue in the first instance</w:t>
      </w:r>
      <w:r w:rsidR="00DC1A5D" w:rsidRPr="004457B9">
        <w:rPr>
          <w:rFonts w:ascii="Arial" w:eastAsiaTheme="majorEastAsia" w:hAnsi="Arial" w:cs="Arial"/>
          <w:szCs w:val="26"/>
        </w:rPr>
        <w:t xml:space="preserve"> through its internal grievance process</w:t>
      </w:r>
      <w:r w:rsidR="00925E58" w:rsidRPr="004457B9">
        <w:rPr>
          <w:rFonts w:ascii="Arial" w:eastAsiaTheme="majorEastAsia" w:hAnsi="Arial" w:cs="Arial"/>
          <w:szCs w:val="26"/>
        </w:rPr>
        <w:t>, and should turn to external consultancy services only if this internal process fails.</w:t>
      </w:r>
      <w:r w:rsidR="001433D1" w:rsidRPr="004457B9">
        <w:rPr>
          <w:rFonts w:ascii="Arial" w:eastAsiaTheme="majorEastAsia" w:hAnsi="Arial" w:cs="Arial"/>
          <w:szCs w:val="26"/>
        </w:rPr>
        <w:t xml:space="preserve"> </w:t>
      </w:r>
    </w:p>
    <w:p w14:paraId="41B406D0" w14:textId="13E13A11" w:rsidR="00925E58" w:rsidRDefault="001433D1" w:rsidP="00B55405">
      <w:pPr>
        <w:rPr>
          <w:rFonts w:ascii="Arial" w:eastAsiaTheme="majorEastAsia" w:hAnsi="Arial" w:cs="Arial"/>
          <w:szCs w:val="26"/>
        </w:rPr>
      </w:pPr>
      <w:r w:rsidRPr="004457B9">
        <w:rPr>
          <w:rFonts w:ascii="Arial" w:eastAsiaTheme="majorEastAsia" w:hAnsi="Arial" w:cs="Arial"/>
          <w:szCs w:val="26"/>
        </w:rPr>
        <w:t xml:space="preserve">In the case of mediation to resolve a dispute between the PPN and the </w:t>
      </w:r>
      <w:r w:rsidR="00781846">
        <w:rPr>
          <w:rFonts w:ascii="Arial" w:eastAsiaTheme="majorEastAsia" w:hAnsi="Arial" w:cs="Arial"/>
          <w:szCs w:val="26"/>
        </w:rPr>
        <w:t>Local Authority</w:t>
      </w:r>
      <w:r w:rsidRPr="004457B9">
        <w:rPr>
          <w:rFonts w:ascii="Arial" w:eastAsiaTheme="majorEastAsia" w:hAnsi="Arial" w:cs="Arial"/>
          <w:szCs w:val="26"/>
        </w:rPr>
        <w:t>, the costs involved must be bor</w:t>
      </w:r>
      <w:r w:rsidR="00EE3AE7" w:rsidRPr="004457B9">
        <w:rPr>
          <w:rFonts w:ascii="Arial" w:eastAsiaTheme="majorEastAsia" w:hAnsi="Arial" w:cs="Arial"/>
          <w:szCs w:val="26"/>
        </w:rPr>
        <w:t xml:space="preserve">ne equally between both parties and the </w:t>
      </w:r>
      <w:r w:rsidR="00781846">
        <w:rPr>
          <w:rFonts w:ascii="Arial" w:eastAsiaTheme="majorEastAsia" w:hAnsi="Arial" w:cs="Arial"/>
          <w:szCs w:val="26"/>
        </w:rPr>
        <w:t>Local Authority</w:t>
      </w:r>
      <w:r w:rsidR="00EE3AE7" w:rsidRPr="004457B9">
        <w:rPr>
          <w:rFonts w:ascii="Arial" w:eastAsiaTheme="majorEastAsia" w:hAnsi="Arial" w:cs="Arial"/>
          <w:szCs w:val="26"/>
        </w:rPr>
        <w:t xml:space="preserve"> element should be met from the </w:t>
      </w:r>
      <w:r w:rsidR="00781846">
        <w:rPr>
          <w:rFonts w:ascii="Arial" w:eastAsiaTheme="majorEastAsia" w:hAnsi="Arial" w:cs="Arial"/>
          <w:szCs w:val="26"/>
        </w:rPr>
        <w:t>Local Authority</w:t>
      </w:r>
      <w:r w:rsidR="00EE3AE7" w:rsidRPr="004457B9">
        <w:rPr>
          <w:rFonts w:ascii="Arial" w:eastAsiaTheme="majorEastAsia" w:hAnsi="Arial" w:cs="Arial"/>
          <w:szCs w:val="26"/>
        </w:rPr>
        <w:t xml:space="preserve">’s own </w:t>
      </w:r>
      <w:r w:rsidR="009A6308" w:rsidRPr="004457B9">
        <w:rPr>
          <w:rFonts w:ascii="Arial" w:eastAsiaTheme="majorEastAsia" w:hAnsi="Arial" w:cs="Arial"/>
          <w:szCs w:val="26"/>
        </w:rPr>
        <w:t>resources</w:t>
      </w:r>
      <w:r w:rsidR="00EE3AE7" w:rsidRPr="004457B9">
        <w:rPr>
          <w:rFonts w:ascii="Arial" w:eastAsiaTheme="majorEastAsia" w:hAnsi="Arial" w:cs="Arial"/>
          <w:szCs w:val="26"/>
        </w:rPr>
        <w:t xml:space="preserve">, rather than the core funding provided by the </w:t>
      </w:r>
      <w:r w:rsidR="00781846">
        <w:rPr>
          <w:rFonts w:ascii="Arial" w:eastAsiaTheme="majorEastAsia" w:hAnsi="Arial" w:cs="Arial"/>
          <w:szCs w:val="26"/>
        </w:rPr>
        <w:t>Local Authority</w:t>
      </w:r>
      <w:r w:rsidR="00EE3AE7" w:rsidRPr="004457B9">
        <w:rPr>
          <w:rFonts w:ascii="Arial" w:eastAsiaTheme="majorEastAsia" w:hAnsi="Arial" w:cs="Arial"/>
          <w:szCs w:val="26"/>
        </w:rPr>
        <w:t xml:space="preserve"> to the PPN.</w:t>
      </w:r>
    </w:p>
    <w:p w14:paraId="39B49B1B" w14:textId="19683D68" w:rsidR="0050741D" w:rsidRDefault="0050741D" w:rsidP="00B55405">
      <w:pPr>
        <w:rPr>
          <w:rFonts w:ascii="Arial" w:hAnsi="Arial" w:cs="Arial"/>
        </w:rPr>
      </w:pPr>
      <w:r>
        <w:rPr>
          <w:rFonts w:ascii="Arial" w:eastAsiaTheme="majorEastAsia" w:hAnsi="Arial" w:cs="Arial"/>
          <w:szCs w:val="26"/>
        </w:rPr>
        <w:t>If unforeseen</w:t>
      </w:r>
      <w:r w:rsidRPr="0050741D">
        <w:rPr>
          <w:rFonts w:ascii="Arial" w:eastAsiaTheme="majorEastAsia" w:hAnsi="Arial" w:cs="Arial"/>
          <w:szCs w:val="26"/>
        </w:rPr>
        <w:t xml:space="preserve"> additional costs </w:t>
      </w:r>
      <w:r>
        <w:rPr>
          <w:rFonts w:ascii="Arial" w:eastAsiaTheme="majorEastAsia" w:hAnsi="Arial" w:cs="Arial"/>
          <w:szCs w:val="26"/>
        </w:rPr>
        <w:t xml:space="preserve">of this nature </w:t>
      </w:r>
      <w:r w:rsidRPr="0050741D">
        <w:rPr>
          <w:rFonts w:ascii="Arial" w:eastAsiaTheme="majorEastAsia" w:hAnsi="Arial" w:cs="Arial"/>
          <w:szCs w:val="26"/>
        </w:rPr>
        <w:t>arise that c</w:t>
      </w:r>
      <w:r>
        <w:rPr>
          <w:rFonts w:ascii="Arial" w:eastAsiaTheme="majorEastAsia" w:hAnsi="Arial" w:cs="Arial"/>
          <w:szCs w:val="26"/>
        </w:rPr>
        <w:t>annot</w:t>
      </w:r>
      <w:r w:rsidRPr="0050741D">
        <w:rPr>
          <w:rFonts w:ascii="Arial" w:eastAsiaTheme="majorEastAsia" w:hAnsi="Arial" w:cs="Arial"/>
          <w:szCs w:val="26"/>
        </w:rPr>
        <w:t xml:space="preserve"> be</w:t>
      </w:r>
      <w:r>
        <w:rPr>
          <w:rFonts w:ascii="Arial" w:eastAsiaTheme="majorEastAsia" w:hAnsi="Arial" w:cs="Arial"/>
          <w:szCs w:val="26"/>
        </w:rPr>
        <w:t xml:space="preserve"> met from within the </w:t>
      </w:r>
      <w:r w:rsidR="00E528C3">
        <w:rPr>
          <w:rFonts w:ascii="Arial" w:eastAsiaTheme="majorEastAsia" w:hAnsi="Arial" w:cs="Arial"/>
          <w:szCs w:val="26"/>
        </w:rPr>
        <w:t xml:space="preserve">remaining </w:t>
      </w:r>
      <w:r>
        <w:rPr>
          <w:rFonts w:ascii="Arial" w:eastAsiaTheme="majorEastAsia" w:hAnsi="Arial" w:cs="Arial"/>
          <w:szCs w:val="26"/>
        </w:rPr>
        <w:t xml:space="preserve">PPN budget </w:t>
      </w:r>
      <w:r w:rsidR="00E528C3">
        <w:rPr>
          <w:rFonts w:ascii="Arial" w:eastAsiaTheme="majorEastAsia" w:hAnsi="Arial" w:cs="Arial"/>
          <w:szCs w:val="26"/>
        </w:rPr>
        <w:t xml:space="preserve">for the year </w:t>
      </w:r>
      <w:r>
        <w:rPr>
          <w:rFonts w:ascii="Arial" w:eastAsiaTheme="majorEastAsia" w:hAnsi="Arial" w:cs="Arial"/>
          <w:szCs w:val="26"/>
        </w:rPr>
        <w:t>and</w:t>
      </w:r>
      <w:r w:rsidRPr="0050741D">
        <w:rPr>
          <w:rFonts w:ascii="Arial" w:eastAsiaTheme="majorEastAsia" w:hAnsi="Arial" w:cs="Arial"/>
          <w:szCs w:val="26"/>
        </w:rPr>
        <w:t xml:space="preserve"> </w:t>
      </w:r>
      <w:r w:rsidRPr="004457B9">
        <w:rPr>
          <w:rFonts w:ascii="Arial" w:hAnsi="Arial" w:cs="Arial"/>
        </w:rPr>
        <w:t>the PPN is of the view that</w:t>
      </w:r>
      <w:r>
        <w:rPr>
          <w:rFonts w:ascii="Arial" w:hAnsi="Arial" w:cs="Arial"/>
        </w:rPr>
        <w:t xml:space="preserve"> such</w:t>
      </w:r>
      <w:r w:rsidRPr="004457B9">
        <w:rPr>
          <w:rFonts w:ascii="Arial" w:hAnsi="Arial" w:cs="Arial"/>
        </w:rPr>
        <w:t xml:space="preserve"> spending is essential to furthering the purpose of the PPN, they may submit a business case to the Department for consideration</w:t>
      </w:r>
      <w:r>
        <w:rPr>
          <w:rFonts w:ascii="Arial" w:hAnsi="Arial" w:cs="Arial"/>
        </w:rPr>
        <w:t>.</w:t>
      </w:r>
    </w:p>
    <w:p w14:paraId="4F087A80" w14:textId="75AD8400" w:rsidR="00D9639C" w:rsidRDefault="00D9639C" w:rsidP="00B55405">
      <w:pPr>
        <w:rPr>
          <w:rFonts w:ascii="Arial" w:eastAsiaTheme="majorEastAsia" w:hAnsi="Arial" w:cs="Arial"/>
          <w:szCs w:val="26"/>
        </w:rPr>
      </w:pPr>
    </w:p>
    <w:p w14:paraId="1CADE837" w14:textId="2B94EBF4" w:rsidR="00D9639C" w:rsidRPr="00D9639C" w:rsidRDefault="00D9639C" w:rsidP="00B55405">
      <w:pPr>
        <w:rPr>
          <w:rFonts w:ascii="Arial" w:eastAsiaTheme="majorEastAsia" w:hAnsi="Arial" w:cs="Arial"/>
          <w:szCs w:val="26"/>
          <w:u w:val="single"/>
        </w:rPr>
      </w:pPr>
      <w:r w:rsidRPr="00D9639C">
        <w:rPr>
          <w:rFonts w:ascii="Arial" w:eastAsiaTheme="majorEastAsia" w:hAnsi="Arial" w:cs="Arial"/>
          <w:szCs w:val="26"/>
          <w:u w:val="single"/>
        </w:rPr>
        <w:t>Matched funding for capital schemes</w:t>
      </w:r>
    </w:p>
    <w:p w14:paraId="2FFD66BC" w14:textId="4C21FEE7" w:rsidR="00D9639C" w:rsidRPr="004457B9" w:rsidRDefault="00D9639C" w:rsidP="00B55405">
      <w:pPr>
        <w:rPr>
          <w:rFonts w:ascii="Arial" w:eastAsiaTheme="majorEastAsia" w:hAnsi="Arial" w:cs="Arial"/>
          <w:szCs w:val="26"/>
        </w:rPr>
      </w:pPr>
      <w:r>
        <w:rPr>
          <w:rFonts w:ascii="Arial" w:hAnsi="Arial" w:cs="Arial"/>
        </w:rPr>
        <w:t>PPN funding provided by DRCD to support the role and function of the PPNs should not be used as matched funding for capital schemes.</w:t>
      </w:r>
    </w:p>
    <w:p w14:paraId="18998D47" w14:textId="24610CEC" w:rsidR="00700AE9" w:rsidRDefault="00700AE9">
      <w:pPr>
        <w:rPr>
          <w:rFonts w:ascii="Arial" w:eastAsiaTheme="majorEastAsia" w:hAnsi="Arial" w:cs="Arial"/>
          <w:szCs w:val="26"/>
          <w:u w:val="single"/>
        </w:rPr>
      </w:pPr>
      <w:r>
        <w:rPr>
          <w:rFonts w:ascii="Arial" w:eastAsiaTheme="majorEastAsia" w:hAnsi="Arial" w:cs="Arial"/>
          <w:szCs w:val="26"/>
          <w:u w:val="single"/>
        </w:rPr>
        <w:br w:type="page"/>
      </w:r>
    </w:p>
    <w:p w14:paraId="36418666" w14:textId="7360ED6F" w:rsidR="009758AF" w:rsidRPr="004457B9" w:rsidRDefault="009758AF" w:rsidP="00B55405">
      <w:pPr>
        <w:pStyle w:val="Heading1"/>
        <w:numPr>
          <w:ilvl w:val="0"/>
          <w:numId w:val="4"/>
        </w:numPr>
        <w:rPr>
          <w:rFonts w:ascii="Arial" w:eastAsiaTheme="minorHAnsi" w:hAnsi="Arial" w:cs="Arial"/>
          <w:b/>
          <w:color w:val="auto"/>
          <w:sz w:val="22"/>
          <w:szCs w:val="22"/>
        </w:rPr>
      </w:pPr>
      <w:r w:rsidRPr="004457B9">
        <w:rPr>
          <w:rFonts w:ascii="Arial" w:eastAsiaTheme="minorHAnsi" w:hAnsi="Arial" w:cs="Arial"/>
          <w:b/>
          <w:color w:val="auto"/>
          <w:sz w:val="22"/>
          <w:szCs w:val="22"/>
        </w:rPr>
        <w:lastRenderedPageBreak/>
        <w:t>Other PPN funding and finance</w:t>
      </w:r>
      <w:r w:rsidR="003507E8">
        <w:rPr>
          <w:rFonts w:ascii="Arial" w:eastAsiaTheme="minorHAnsi" w:hAnsi="Arial" w:cs="Arial"/>
          <w:b/>
          <w:color w:val="auto"/>
          <w:sz w:val="22"/>
          <w:szCs w:val="22"/>
        </w:rPr>
        <w:t xml:space="preserve"> matters</w:t>
      </w:r>
    </w:p>
    <w:p w14:paraId="42AF6639" w14:textId="5DF15E77" w:rsidR="009758AF" w:rsidRPr="004457B9" w:rsidRDefault="009758AF" w:rsidP="00B55405">
      <w:pPr>
        <w:rPr>
          <w:rFonts w:ascii="Arial" w:hAnsi="Arial" w:cs="Arial"/>
        </w:rPr>
      </w:pPr>
    </w:p>
    <w:p w14:paraId="71A98038" w14:textId="77777777" w:rsidR="00045372" w:rsidRDefault="00045372" w:rsidP="00045372">
      <w:pPr>
        <w:autoSpaceDE w:val="0"/>
        <w:autoSpaceDN w:val="0"/>
        <w:adjustRightInd w:val="0"/>
        <w:spacing w:line="276" w:lineRule="auto"/>
        <w:rPr>
          <w:rFonts w:ascii="Arial" w:eastAsia="Times New Roman" w:hAnsi="Arial" w:cs="Arial"/>
          <w:u w:val="single"/>
          <w:lang w:val="en-GB"/>
        </w:rPr>
      </w:pPr>
      <w:r w:rsidRPr="00B37FBB">
        <w:rPr>
          <w:rFonts w:ascii="Arial" w:eastAsia="Times New Roman" w:hAnsi="Arial" w:cs="Arial"/>
          <w:u w:val="single"/>
          <w:lang w:val="en-GB"/>
        </w:rPr>
        <w:t>Government logo</w:t>
      </w:r>
    </w:p>
    <w:p w14:paraId="0EA8DDE1" w14:textId="77777777" w:rsidR="00045372" w:rsidRDefault="00045372" w:rsidP="00045372">
      <w:pPr>
        <w:autoSpaceDE w:val="0"/>
        <w:autoSpaceDN w:val="0"/>
        <w:adjustRightInd w:val="0"/>
        <w:spacing w:line="276" w:lineRule="auto"/>
        <w:rPr>
          <w:rFonts w:ascii="Arial" w:eastAsia="Times New Roman" w:hAnsi="Arial" w:cs="Arial"/>
          <w:u w:val="single"/>
          <w:lang w:val="en-GB"/>
        </w:rPr>
      </w:pPr>
      <w:r w:rsidRPr="00631BE7">
        <w:rPr>
          <w:rFonts w:ascii="Arial" w:eastAsia="Times New Roman" w:hAnsi="Arial" w:cs="Arial"/>
          <w:u w:val="single"/>
          <w:lang w:val="en-GB"/>
        </w:rPr>
        <w:t xml:space="preserve">The </w:t>
      </w:r>
      <w:r>
        <w:rPr>
          <w:rFonts w:ascii="Arial" w:eastAsia="Times New Roman" w:hAnsi="Arial" w:cs="Arial"/>
          <w:u w:val="single"/>
          <w:lang w:val="en-GB"/>
        </w:rPr>
        <w:t xml:space="preserve">PPN </w:t>
      </w:r>
      <w:r w:rsidRPr="00631BE7">
        <w:rPr>
          <w:rFonts w:ascii="Arial" w:eastAsia="Times New Roman" w:hAnsi="Arial" w:cs="Arial"/>
          <w:u w:val="single"/>
          <w:lang w:val="en-GB"/>
        </w:rPr>
        <w:t>shall acknow</w:t>
      </w:r>
      <w:r>
        <w:rPr>
          <w:rFonts w:ascii="Arial" w:eastAsia="Times New Roman" w:hAnsi="Arial" w:cs="Arial"/>
          <w:u w:val="single"/>
          <w:lang w:val="en-GB"/>
        </w:rPr>
        <w:t>ledge the Department’s support on its website and on any major publications through the use of the Department’s logo</w:t>
      </w:r>
      <w:r w:rsidRPr="00631BE7">
        <w:rPr>
          <w:rFonts w:ascii="Arial" w:eastAsia="Times New Roman" w:hAnsi="Arial" w:cs="Arial"/>
          <w:u w:val="single"/>
          <w:lang w:val="en-GB"/>
        </w:rPr>
        <w:t>.</w:t>
      </w:r>
    </w:p>
    <w:p w14:paraId="4D1FE9E3" w14:textId="77777777" w:rsidR="00045372" w:rsidRDefault="00045372" w:rsidP="008C17B3">
      <w:pPr>
        <w:spacing w:after="0"/>
        <w:rPr>
          <w:rFonts w:ascii="Arial" w:hAnsi="Arial" w:cs="Arial"/>
          <w:u w:val="single"/>
        </w:rPr>
      </w:pPr>
    </w:p>
    <w:p w14:paraId="7A471045" w14:textId="4E5FD29F" w:rsidR="003507E8" w:rsidRDefault="003507E8" w:rsidP="00B55405">
      <w:pPr>
        <w:rPr>
          <w:rFonts w:ascii="Arial" w:hAnsi="Arial" w:cs="Arial"/>
          <w:u w:val="single"/>
        </w:rPr>
      </w:pPr>
      <w:r>
        <w:rPr>
          <w:rFonts w:ascii="Arial" w:hAnsi="Arial" w:cs="Arial"/>
          <w:u w:val="single"/>
        </w:rPr>
        <w:t>PPN</w:t>
      </w:r>
      <w:r w:rsidR="006B2763">
        <w:rPr>
          <w:rFonts w:ascii="Arial" w:hAnsi="Arial" w:cs="Arial"/>
          <w:u w:val="single"/>
        </w:rPr>
        <w:t>s not hosted by a Local Authority: Annual Financial Statements</w:t>
      </w:r>
    </w:p>
    <w:p w14:paraId="363354E3" w14:textId="2F558D80" w:rsidR="006B2763" w:rsidRPr="00227840" w:rsidRDefault="006B2763" w:rsidP="00B55405">
      <w:pPr>
        <w:rPr>
          <w:rFonts w:ascii="Arial" w:hAnsi="Arial" w:cs="Arial"/>
        </w:rPr>
      </w:pPr>
      <w:r w:rsidRPr="00227840">
        <w:rPr>
          <w:rFonts w:ascii="Arial" w:hAnsi="Arial" w:cs="Arial"/>
        </w:rPr>
        <w:t xml:space="preserve">PPNs that are not hosted by a Local Authority </w:t>
      </w:r>
      <w:r w:rsidR="00227840">
        <w:rPr>
          <w:rFonts w:ascii="Arial" w:hAnsi="Arial" w:cs="Arial"/>
        </w:rPr>
        <w:t>must</w:t>
      </w:r>
      <w:r w:rsidRPr="00227840">
        <w:rPr>
          <w:rFonts w:ascii="Arial" w:hAnsi="Arial" w:cs="Arial"/>
        </w:rPr>
        <w:t xml:space="preserve"> submit audited Annual Financial Statements along with a detailed Income &amp; Expenditure Account for the PPN. These will be cross-checked against the Annual Financial Return for consistency.</w:t>
      </w:r>
    </w:p>
    <w:p w14:paraId="588B4545" w14:textId="41FFCA88" w:rsidR="003507E8" w:rsidRDefault="003507E8" w:rsidP="00B55405">
      <w:pPr>
        <w:rPr>
          <w:rFonts w:ascii="Arial" w:hAnsi="Arial" w:cs="Arial"/>
          <w:u w:val="single"/>
        </w:rPr>
      </w:pPr>
    </w:p>
    <w:p w14:paraId="300EF753" w14:textId="77C896E5" w:rsidR="008E740F" w:rsidRPr="004457B9" w:rsidRDefault="000204C7" w:rsidP="00B55405">
      <w:pPr>
        <w:rPr>
          <w:rFonts w:ascii="Arial" w:hAnsi="Arial" w:cs="Arial"/>
        </w:rPr>
      </w:pPr>
      <w:r>
        <w:rPr>
          <w:rFonts w:ascii="Arial" w:hAnsi="Arial" w:cs="Arial"/>
          <w:u w:val="single"/>
        </w:rPr>
        <w:t>E</w:t>
      </w:r>
      <w:r w:rsidR="009758AF" w:rsidRPr="004457B9">
        <w:rPr>
          <w:rFonts w:ascii="Arial" w:hAnsi="Arial" w:cs="Arial"/>
          <w:u w:val="single"/>
        </w:rPr>
        <w:t>xpenses</w:t>
      </w:r>
      <w:r>
        <w:rPr>
          <w:rFonts w:ascii="Arial" w:hAnsi="Arial" w:cs="Arial"/>
          <w:u w:val="single"/>
        </w:rPr>
        <w:t xml:space="preserve"> payments</w:t>
      </w:r>
    </w:p>
    <w:p w14:paraId="268D0247" w14:textId="2CB79722" w:rsidR="00A35A8C" w:rsidRPr="004457B9" w:rsidRDefault="00A35A8C" w:rsidP="00B55405">
      <w:pPr>
        <w:rPr>
          <w:rFonts w:ascii="Arial" w:hAnsi="Arial" w:cs="Arial"/>
          <w:i/>
          <w:sz w:val="32"/>
          <w:szCs w:val="32"/>
        </w:rPr>
      </w:pPr>
      <w:r w:rsidRPr="004457B9">
        <w:rPr>
          <w:rFonts w:ascii="Arial" w:hAnsi="Arial" w:cs="Arial"/>
        </w:rPr>
        <w:t>As noted in the PPN Handbook</w:t>
      </w:r>
      <w:r w:rsidR="001D6F5F" w:rsidRPr="004457B9">
        <w:rPr>
          <w:rFonts w:ascii="Arial" w:hAnsi="Arial" w:cs="Arial"/>
        </w:rPr>
        <w:t>, a</w:t>
      </w:r>
      <w:r w:rsidRPr="004457B9">
        <w:rPr>
          <w:rFonts w:ascii="Arial" w:hAnsi="Arial" w:cs="Arial"/>
        </w:rPr>
        <w:t xml:space="preserve">ll travel and expenses payments will be made in accordance with public sector norms and apply only to travel within the </w:t>
      </w:r>
      <w:r w:rsidR="00781846">
        <w:rPr>
          <w:rFonts w:ascii="Arial" w:hAnsi="Arial" w:cs="Arial"/>
        </w:rPr>
        <w:t>Local Authority</w:t>
      </w:r>
      <w:r w:rsidR="00AF7876">
        <w:rPr>
          <w:rFonts w:ascii="Arial" w:hAnsi="Arial" w:cs="Arial"/>
        </w:rPr>
        <w:t xml:space="preserve"> area (county/city)</w:t>
      </w:r>
      <w:r w:rsidR="00AF7876" w:rsidRPr="004457B9">
        <w:rPr>
          <w:rFonts w:ascii="Arial" w:hAnsi="Arial" w:cs="Arial"/>
        </w:rPr>
        <w:t xml:space="preserve"> </w:t>
      </w:r>
      <w:r w:rsidRPr="004457B9">
        <w:rPr>
          <w:rFonts w:ascii="Arial" w:hAnsi="Arial" w:cs="Arial"/>
        </w:rPr>
        <w:t xml:space="preserve">for meetings or outside the </w:t>
      </w:r>
      <w:r w:rsidR="00781846">
        <w:rPr>
          <w:rFonts w:ascii="Arial" w:hAnsi="Arial" w:cs="Arial"/>
        </w:rPr>
        <w:t>Local Authority</w:t>
      </w:r>
      <w:r w:rsidR="00AF7876">
        <w:rPr>
          <w:rFonts w:ascii="Arial" w:hAnsi="Arial" w:cs="Arial"/>
        </w:rPr>
        <w:t xml:space="preserve"> area </w:t>
      </w:r>
      <w:r w:rsidRPr="004457B9">
        <w:rPr>
          <w:rFonts w:ascii="Arial" w:hAnsi="Arial" w:cs="Arial"/>
        </w:rPr>
        <w:t>in exceptional circumstances such as training, attending the PPN conference or Secretariat Network meetings.</w:t>
      </w:r>
      <w:r w:rsidR="00420CC3">
        <w:rPr>
          <w:rFonts w:ascii="Arial" w:hAnsi="Arial" w:cs="Arial"/>
        </w:rPr>
        <w:t xml:space="preserve"> Expense claims must be backed up with appropriate documentation, such as receipts or, if required, evidence of attendance at meetings and events.</w:t>
      </w:r>
    </w:p>
    <w:p w14:paraId="67F16FC1" w14:textId="77777777" w:rsidR="00E847CB" w:rsidRPr="004457B9" w:rsidRDefault="00E847CB" w:rsidP="00B55405">
      <w:pPr>
        <w:rPr>
          <w:rFonts w:ascii="Arial" w:hAnsi="Arial" w:cs="Arial"/>
          <w:u w:val="single"/>
        </w:rPr>
      </w:pPr>
    </w:p>
    <w:p w14:paraId="030B222D" w14:textId="748686E2" w:rsidR="000F3F7B" w:rsidRPr="004457B9" w:rsidRDefault="008E740F" w:rsidP="00B55405">
      <w:pPr>
        <w:rPr>
          <w:rFonts w:ascii="Arial" w:hAnsi="Arial" w:cs="Arial"/>
          <w:u w:val="single"/>
        </w:rPr>
      </w:pPr>
      <w:r w:rsidRPr="004457B9">
        <w:rPr>
          <w:rFonts w:ascii="Arial" w:hAnsi="Arial" w:cs="Arial"/>
          <w:u w:val="single"/>
        </w:rPr>
        <w:t>PPN bank account</w:t>
      </w:r>
    </w:p>
    <w:p w14:paraId="64DE4855" w14:textId="40FD3F77" w:rsidR="000F3F7B" w:rsidRPr="004457B9" w:rsidRDefault="000F3F7B" w:rsidP="00B55405">
      <w:pPr>
        <w:rPr>
          <w:rFonts w:ascii="Arial" w:hAnsi="Arial" w:cs="Arial"/>
        </w:rPr>
      </w:pPr>
      <w:r w:rsidRPr="004457B9">
        <w:rPr>
          <w:rFonts w:ascii="Arial" w:hAnsi="Arial" w:cs="Arial"/>
        </w:rPr>
        <w:t xml:space="preserve">Where PPN funding is not held in an independent bank account, any financial record-keeping processes must ensure that PPN expenditure can be </w:t>
      </w:r>
      <w:r w:rsidR="00B90042">
        <w:rPr>
          <w:rFonts w:ascii="Arial" w:hAnsi="Arial" w:cs="Arial"/>
        </w:rPr>
        <w:t>easily i</w:t>
      </w:r>
      <w:r w:rsidRPr="004457B9">
        <w:rPr>
          <w:rFonts w:ascii="Arial" w:hAnsi="Arial" w:cs="Arial"/>
        </w:rPr>
        <w:t>dentified separately from any other expenditure carried out via the same account.</w:t>
      </w:r>
    </w:p>
    <w:p w14:paraId="330B422F" w14:textId="3FDC88B4" w:rsidR="00A33969" w:rsidRDefault="00A33969" w:rsidP="00B55405">
      <w:pPr>
        <w:rPr>
          <w:rFonts w:ascii="Arial" w:hAnsi="Arial" w:cs="Arial"/>
        </w:rPr>
      </w:pPr>
      <w:r w:rsidRPr="004457B9">
        <w:rPr>
          <w:rFonts w:ascii="Arial" w:hAnsi="Arial" w:cs="Arial"/>
        </w:rPr>
        <w:t xml:space="preserve">Where the PPN funding is being held in a bank account operated by the </w:t>
      </w:r>
      <w:r w:rsidR="00781846">
        <w:rPr>
          <w:rFonts w:ascii="Arial" w:hAnsi="Arial" w:cs="Arial"/>
        </w:rPr>
        <w:t>Local Authority</w:t>
      </w:r>
      <w:r w:rsidRPr="004457B9">
        <w:rPr>
          <w:rFonts w:ascii="Arial" w:hAnsi="Arial" w:cs="Arial"/>
        </w:rPr>
        <w:t xml:space="preserve">, the </w:t>
      </w:r>
      <w:r w:rsidR="00781846">
        <w:rPr>
          <w:rFonts w:ascii="Arial" w:hAnsi="Arial" w:cs="Arial"/>
        </w:rPr>
        <w:t>Local Authority</w:t>
      </w:r>
      <w:r w:rsidRPr="004457B9">
        <w:rPr>
          <w:rFonts w:ascii="Arial" w:hAnsi="Arial" w:cs="Arial"/>
        </w:rPr>
        <w:t xml:space="preserve"> may ask for expenditures to be vouched by the PPN in accordance with the standard financial procedures in place in that </w:t>
      </w:r>
      <w:r w:rsidR="00781846">
        <w:rPr>
          <w:rFonts w:ascii="Arial" w:hAnsi="Arial" w:cs="Arial"/>
        </w:rPr>
        <w:t>Local Authority</w:t>
      </w:r>
      <w:r w:rsidRPr="004457B9">
        <w:rPr>
          <w:rFonts w:ascii="Arial" w:hAnsi="Arial" w:cs="Arial"/>
        </w:rPr>
        <w:t xml:space="preserve">. The </w:t>
      </w:r>
      <w:r w:rsidR="00781846">
        <w:rPr>
          <w:rFonts w:ascii="Arial" w:hAnsi="Arial" w:cs="Arial"/>
        </w:rPr>
        <w:t>Local Authority</w:t>
      </w:r>
      <w:r w:rsidRPr="004457B9">
        <w:rPr>
          <w:rFonts w:ascii="Arial" w:hAnsi="Arial" w:cs="Arial"/>
        </w:rPr>
        <w:t xml:space="preserve"> cannot</w:t>
      </w:r>
      <w:r w:rsidRPr="004457B9">
        <w:rPr>
          <w:rFonts w:ascii="Arial" w:hAnsi="Arial" w:cs="Arial"/>
          <w:b/>
          <w:bCs/>
        </w:rPr>
        <w:t xml:space="preserve"> </w:t>
      </w:r>
      <w:r w:rsidRPr="004457B9">
        <w:rPr>
          <w:rFonts w:ascii="Arial" w:hAnsi="Arial" w:cs="Arial"/>
        </w:rPr>
        <w:t>request information outside of these financial operating procedures or look to influence</w:t>
      </w:r>
      <w:r w:rsidR="00F77DF9" w:rsidRPr="004457B9">
        <w:rPr>
          <w:rFonts w:ascii="Arial" w:hAnsi="Arial" w:cs="Arial"/>
        </w:rPr>
        <w:t xml:space="preserve"> how the PPN spends its budget.</w:t>
      </w:r>
      <w:r w:rsidRPr="004457B9">
        <w:rPr>
          <w:rFonts w:ascii="Arial" w:hAnsi="Arial" w:cs="Arial"/>
        </w:rPr>
        <w:t xml:space="preserve"> Where a dispute arises, it will be referred to mediation with each of the PPN and the </w:t>
      </w:r>
      <w:r w:rsidR="00781846">
        <w:rPr>
          <w:rFonts w:ascii="Arial" w:hAnsi="Arial" w:cs="Arial"/>
        </w:rPr>
        <w:t>Local Authority</w:t>
      </w:r>
      <w:r w:rsidRPr="004457B9">
        <w:rPr>
          <w:rFonts w:ascii="Arial" w:hAnsi="Arial" w:cs="Arial"/>
        </w:rPr>
        <w:t xml:space="preserve"> paying for all associated costs equally from within their own resources. </w:t>
      </w:r>
    </w:p>
    <w:p w14:paraId="4AE9FB7B" w14:textId="394149A6" w:rsidR="007B161D" w:rsidRDefault="001A6CA5" w:rsidP="00B55405">
      <w:pPr>
        <w:rPr>
          <w:rFonts w:ascii="Arial" w:hAnsi="Arial" w:cs="Arial"/>
        </w:rPr>
      </w:pPr>
      <w:r w:rsidRPr="004B524F">
        <w:rPr>
          <w:rFonts w:ascii="Arial" w:hAnsi="Arial" w:cs="Arial"/>
        </w:rPr>
        <w:t xml:space="preserve">Local </w:t>
      </w:r>
      <w:r>
        <w:rPr>
          <w:rFonts w:ascii="Arial" w:hAnsi="Arial" w:cs="Arial"/>
        </w:rPr>
        <w:t>authorities cannot use PPN funds themselves without the agreement of the PPN plenary.</w:t>
      </w:r>
    </w:p>
    <w:p w14:paraId="44B00554" w14:textId="5E458D77" w:rsidR="00793CEA" w:rsidRDefault="00793CEA" w:rsidP="00B55405">
      <w:pPr>
        <w:rPr>
          <w:rFonts w:ascii="Arial" w:hAnsi="Arial" w:cs="Arial"/>
        </w:rPr>
      </w:pPr>
    </w:p>
    <w:p w14:paraId="2D50FACE" w14:textId="5BC9E688" w:rsidR="00793CEA" w:rsidRDefault="00793CEA" w:rsidP="00B55405">
      <w:pPr>
        <w:rPr>
          <w:rFonts w:ascii="Arial" w:hAnsi="Arial" w:cs="Arial"/>
          <w:u w:val="single"/>
        </w:rPr>
      </w:pPr>
      <w:r>
        <w:rPr>
          <w:rFonts w:ascii="Arial" w:hAnsi="Arial" w:cs="Arial"/>
          <w:u w:val="single"/>
        </w:rPr>
        <w:t>Auditing of accounts</w:t>
      </w:r>
    </w:p>
    <w:p w14:paraId="07F0F422" w14:textId="4724BBCC" w:rsidR="00793CEA" w:rsidRDefault="00793CEA" w:rsidP="00B55405">
      <w:pPr>
        <w:rPr>
          <w:rFonts w:ascii="Arial" w:hAnsi="Arial" w:cs="Arial"/>
        </w:rPr>
      </w:pPr>
      <w:r w:rsidRPr="00793CEA">
        <w:rPr>
          <w:rFonts w:ascii="Arial" w:hAnsi="Arial" w:cs="Arial"/>
        </w:rPr>
        <w:t>PPN’s accounts are subject to audit</w:t>
      </w:r>
      <w:r>
        <w:rPr>
          <w:rFonts w:ascii="Arial" w:hAnsi="Arial" w:cs="Arial"/>
        </w:rPr>
        <w:t>ing</w:t>
      </w:r>
      <w:r w:rsidRPr="00793CEA">
        <w:rPr>
          <w:rFonts w:ascii="Arial" w:hAnsi="Arial" w:cs="Arial"/>
        </w:rPr>
        <w:t xml:space="preserve"> in line with the host organisation’s own policies or established practices.</w:t>
      </w:r>
      <w:r w:rsidR="002E213D">
        <w:rPr>
          <w:rFonts w:ascii="Arial" w:hAnsi="Arial" w:cs="Arial"/>
        </w:rPr>
        <w:t xml:space="preserve"> The Department</w:t>
      </w:r>
      <w:r w:rsidR="002E213D" w:rsidRPr="002E213D">
        <w:rPr>
          <w:rFonts w:ascii="Arial" w:hAnsi="Arial" w:cs="Arial"/>
        </w:rPr>
        <w:t xml:space="preserve"> </w:t>
      </w:r>
      <w:r w:rsidR="002E213D">
        <w:rPr>
          <w:rFonts w:ascii="Arial" w:hAnsi="Arial" w:cs="Arial"/>
        </w:rPr>
        <w:t>advises PPNs</w:t>
      </w:r>
      <w:r w:rsidR="002E213D" w:rsidRPr="002E213D">
        <w:rPr>
          <w:rFonts w:ascii="Arial" w:hAnsi="Arial" w:cs="Arial"/>
        </w:rPr>
        <w:t xml:space="preserve"> to retain records of all payments and </w:t>
      </w:r>
      <w:r w:rsidR="002E213D" w:rsidRPr="002E213D">
        <w:rPr>
          <w:rFonts w:ascii="Arial" w:hAnsi="Arial" w:cs="Arial"/>
        </w:rPr>
        <w:lastRenderedPageBreak/>
        <w:t>expenditure incurred by the PPN (statements/invoices etc.) so that they are available for inspection.</w:t>
      </w:r>
    </w:p>
    <w:p w14:paraId="674555ED" w14:textId="53D009EF" w:rsidR="00D552BD" w:rsidRPr="00D552BD" w:rsidRDefault="00D552BD" w:rsidP="00B55405">
      <w:pPr>
        <w:rPr>
          <w:rFonts w:ascii="Arial" w:hAnsi="Arial" w:cs="Arial"/>
        </w:rPr>
      </w:pPr>
      <w:r w:rsidRPr="00D552BD">
        <w:rPr>
          <w:rFonts w:ascii="Arial" w:hAnsi="Arial" w:cs="Arial"/>
        </w:rPr>
        <w:t>The internal audit functions of both the Department and the Local Authorities have the authority to audit PPNs</w:t>
      </w:r>
      <w:r>
        <w:rPr>
          <w:rFonts w:ascii="Arial" w:hAnsi="Arial" w:cs="Arial"/>
        </w:rPr>
        <w:t>.</w:t>
      </w:r>
    </w:p>
    <w:p w14:paraId="108F10E8" w14:textId="5D411CE8" w:rsidR="00DE36FA" w:rsidRDefault="00DE36FA" w:rsidP="00B55405">
      <w:pPr>
        <w:rPr>
          <w:rFonts w:ascii="Arial" w:hAnsi="Arial" w:cs="Arial"/>
        </w:rPr>
      </w:pPr>
    </w:p>
    <w:p w14:paraId="72E5458A" w14:textId="6374485E" w:rsidR="004C6705" w:rsidRPr="00243D99" w:rsidRDefault="004C6705" w:rsidP="00B55405">
      <w:pPr>
        <w:rPr>
          <w:rFonts w:ascii="Arial" w:hAnsi="Arial" w:cs="Arial"/>
          <w:u w:val="single"/>
        </w:rPr>
      </w:pPr>
      <w:r w:rsidRPr="00243D99">
        <w:rPr>
          <w:rFonts w:ascii="Arial" w:hAnsi="Arial" w:cs="Arial"/>
          <w:u w:val="single"/>
        </w:rPr>
        <w:t>Fraud</w:t>
      </w:r>
    </w:p>
    <w:p w14:paraId="7F092D90" w14:textId="032CCF66" w:rsidR="004C6705" w:rsidRPr="00227840" w:rsidRDefault="00243D99" w:rsidP="00B55405">
      <w:pPr>
        <w:rPr>
          <w:rFonts w:ascii="Arial" w:hAnsi="Arial" w:cs="Arial"/>
        </w:rPr>
      </w:pPr>
      <w:r w:rsidRPr="00227840">
        <w:rPr>
          <w:rFonts w:ascii="Arial" w:hAnsi="Arial" w:cs="Arial"/>
        </w:rPr>
        <w:t>Anyone involved with a PPN (staff, Secretariat, Representatives and others) should</w:t>
      </w:r>
      <w:r w:rsidR="004C6705" w:rsidRPr="00227840">
        <w:rPr>
          <w:rFonts w:ascii="Arial" w:hAnsi="Arial" w:cs="Arial"/>
        </w:rPr>
        <w:t xml:space="preserve"> inform the Department immediately on discovery of or suspicion of fraud on </w:t>
      </w:r>
      <w:r w:rsidR="00644489" w:rsidRPr="00227840">
        <w:rPr>
          <w:rFonts w:ascii="Arial" w:hAnsi="Arial" w:cs="Arial"/>
        </w:rPr>
        <w:t xml:space="preserve">the </w:t>
      </w:r>
      <w:r w:rsidR="004C6705" w:rsidRPr="00227840">
        <w:rPr>
          <w:rFonts w:ascii="Arial" w:hAnsi="Arial" w:cs="Arial"/>
        </w:rPr>
        <w:t>part of or</w:t>
      </w:r>
      <w:r w:rsidR="00252702" w:rsidRPr="00227840">
        <w:rPr>
          <w:rFonts w:ascii="Arial" w:hAnsi="Arial" w:cs="Arial"/>
        </w:rPr>
        <w:t xml:space="preserve"> by</w:t>
      </w:r>
      <w:r w:rsidR="004C6705" w:rsidRPr="00227840">
        <w:rPr>
          <w:rFonts w:ascii="Arial" w:hAnsi="Arial" w:cs="Arial"/>
        </w:rPr>
        <w:t xml:space="preserve"> any </w:t>
      </w:r>
      <w:r w:rsidR="005A6F70" w:rsidRPr="00227840">
        <w:rPr>
          <w:rFonts w:ascii="Arial" w:hAnsi="Arial" w:cs="Arial"/>
        </w:rPr>
        <w:t xml:space="preserve">body or </w:t>
      </w:r>
      <w:r w:rsidR="004C6705" w:rsidRPr="00227840">
        <w:rPr>
          <w:rFonts w:ascii="Arial" w:hAnsi="Arial" w:cs="Arial"/>
        </w:rPr>
        <w:t xml:space="preserve">person involved with </w:t>
      </w:r>
      <w:r w:rsidR="005C2379" w:rsidRPr="00227840">
        <w:rPr>
          <w:rFonts w:ascii="Arial" w:hAnsi="Arial" w:cs="Arial"/>
        </w:rPr>
        <w:t>a PPN.</w:t>
      </w:r>
    </w:p>
    <w:p w14:paraId="268F3C7F" w14:textId="77777777" w:rsidR="004C6705" w:rsidRDefault="004C6705" w:rsidP="00B55405">
      <w:pPr>
        <w:rPr>
          <w:rFonts w:ascii="Arial" w:hAnsi="Arial" w:cs="Arial"/>
          <w:u w:val="single"/>
        </w:rPr>
      </w:pPr>
    </w:p>
    <w:p w14:paraId="25FED6EF" w14:textId="78F53AFF" w:rsidR="00DE36FA" w:rsidRDefault="00DE36FA" w:rsidP="00B55405">
      <w:pPr>
        <w:rPr>
          <w:rFonts w:ascii="Arial" w:hAnsi="Arial" w:cs="Arial"/>
          <w:u w:val="single"/>
        </w:rPr>
      </w:pPr>
      <w:r>
        <w:rPr>
          <w:rFonts w:ascii="Arial" w:hAnsi="Arial" w:cs="Arial"/>
          <w:u w:val="single"/>
        </w:rPr>
        <w:t>Other sources of funding</w:t>
      </w:r>
    </w:p>
    <w:p w14:paraId="25E98580" w14:textId="4B019A92" w:rsidR="00DE36FA" w:rsidRPr="00793CEA" w:rsidRDefault="00DE36FA" w:rsidP="00B55405">
      <w:pPr>
        <w:rPr>
          <w:rFonts w:ascii="Arial" w:hAnsi="Arial" w:cs="Arial"/>
        </w:rPr>
      </w:pPr>
      <w:r>
        <w:rPr>
          <w:rFonts w:ascii="Arial" w:hAnsi="Arial" w:cs="Arial"/>
        </w:rPr>
        <w:t>PPNs may draw on other sources of funding (e.g. grants) in cases where they meet the relevant criteria.</w:t>
      </w:r>
    </w:p>
    <w:p w14:paraId="1889E5B7" w14:textId="60A86498" w:rsidR="003A6811" w:rsidRPr="004457B9" w:rsidRDefault="003A6811" w:rsidP="00B55405">
      <w:pPr>
        <w:rPr>
          <w:rFonts w:ascii="Arial" w:hAnsi="Arial" w:cs="Arial"/>
        </w:rPr>
      </w:pPr>
    </w:p>
    <w:p w14:paraId="78597F53" w14:textId="77777777" w:rsidR="00277040" w:rsidRPr="004457B9" w:rsidRDefault="00277040" w:rsidP="00B55405">
      <w:pPr>
        <w:rPr>
          <w:rFonts w:ascii="Arial" w:hAnsi="Arial" w:cs="Arial"/>
        </w:rPr>
      </w:pPr>
      <w:r w:rsidRPr="004457B9">
        <w:rPr>
          <w:rFonts w:ascii="Arial" w:hAnsi="Arial" w:cs="Arial"/>
          <w:u w:val="single"/>
        </w:rPr>
        <w:t>MOU/SLA criteria</w:t>
      </w:r>
    </w:p>
    <w:p w14:paraId="3727F5F5" w14:textId="2CD59708" w:rsidR="00277040" w:rsidRPr="004457B9" w:rsidRDefault="00277040" w:rsidP="00B55405">
      <w:pPr>
        <w:rPr>
          <w:rFonts w:ascii="Arial" w:hAnsi="Arial" w:cs="Arial"/>
        </w:rPr>
      </w:pPr>
      <w:r w:rsidRPr="004457B9">
        <w:rPr>
          <w:rFonts w:ascii="Arial" w:hAnsi="Arial" w:cs="Arial"/>
        </w:rPr>
        <w:t>Any MOU or SLA signed with another party (</w:t>
      </w:r>
      <w:r w:rsidR="00781846">
        <w:rPr>
          <w:rFonts w:ascii="Arial" w:hAnsi="Arial" w:cs="Arial"/>
        </w:rPr>
        <w:t>Local Authority</w:t>
      </w:r>
      <w:r w:rsidRPr="004457B9">
        <w:rPr>
          <w:rFonts w:ascii="Arial" w:hAnsi="Arial" w:cs="Arial"/>
        </w:rPr>
        <w:t>, third-party host organisation, or CLG entity in the case of PPNs operating as companies) must set out the following:</w:t>
      </w:r>
    </w:p>
    <w:p w14:paraId="1FC59E0E" w14:textId="047FFB85" w:rsidR="00277040" w:rsidRPr="004457B9" w:rsidRDefault="00277040" w:rsidP="00B55405">
      <w:pPr>
        <w:numPr>
          <w:ilvl w:val="0"/>
          <w:numId w:val="6"/>
        </w:numPr>
        <w:spacing w:after="0" w:line="276" w:lineRule="auto"/>
        <w:rPr>
          <w:rFonts w:ascii="Arial" w:hAnsi="Arial" w:cs="Arial"/>
        </w:rPr>
      </w:pPr>
      <w:r w:rsidRPr="004457B9">
        <w:rPr>
          <w:rFonts w:ascii="Arial" w:hAnsi="Arial" w:cs="Arial"/>
        </w:rPr>
        <w:t xml:space="preserve">Any hosting charges that may </w:t>
      </w:r>
      <w:r w:rsidR="00A20372" w:rsidRPr="004457B9">
        <w:rPr>
          <w:rFonts w:ascii="Arial" w:hAnsi="Arial" w:cs="Arial"/>
        </w:rPr>
        <w:t>apply and what services are offered in return for these hosting charges</w:t>
      </w:r>
    </w:p>
    <w:p w14:paraId="6513675B" w14:textId="0A8A553C" w:rsidR="00A959C9" w:rsidRPr="004457B9" w:rsidRDefault="001433D1" w:rsidP="00B55405">
      <w:pPr>
        <w:numPr>
          <w:ilvl w:val="0"/>
          <w:numId w:val="6"/>
        </w:numPr>
        <w:spacing w:line="276" w:lineRule="auto"/>
        <w:rPr>
          <w:rFonts w:ascii="Arial" w:hAnsi="Arial" w:cs="Arial"/>
        </w:rPr>
      </w:pPr>
      <w:r w:rsidRPr="004457B9">
        <w:rPr>
          <w:rFonts w:ascii="Arial" w:hAnsi="Arial" w:cs="Arial"/>
        </w:rPr>
        <w:t xml:space="preserve">Annual </w:t>
      </w:r>
      <w:r w:rsidR="0060324B" w:rsidRPr="004457B9">
        <w:rPr>
          <w:rFonts w:ascii="Arial" w:hAnsi="Arial" w:cs="Arial"/>
        </w:rPr>
        <w:t>MOUs/SLAs</w:t>
      </w:r>
      <w:r w:rsidR="00E97DE1" w:rsidRPr="004457B9">
        <w:rPr>
          <w:rFonts w:ascii="Arial" w:hAnsi="Arial" w:cs="Arial"/>
        </w:rPr>
        <w:t>,</w:t>
      </w:r>
      <w:r w:rsidR="0060324B" w:rsidRPr="004457B9">
        <w:rPr>
          <w:rFonts w:ascii="Arial" w:hAnsi="Arial" w:cs="Arial"/>
        </w:rPr>
        <w:t xml:space="preserve"> </w:t>
      </w:r>
      <w:r w:rsidRPr="004457B9">
        <w:rPr>
          <w:rFonts w:ascii="Arial" w:hAnsi="Arial" w:cs="Arial"/>
        </w:rPr>
        <w:t xml:space="preserve">which </w:t>
      </w:r>
      <w:r w:rsidR="0060324B" w:rsidRPr="004457B9">
        <w:rPr>
          <w:rFonts w:ascii="Arial" w:hAnsi="Arial" w:cs="Arial"/>
        </w:rPr>
        <w:t>should be published on each PPN’s website</w:t>
      </w:r>
    </w:p>
    <w:p w14:paraId="4A490060" w14:textId="7A6BA290" w:rsidR="00A959C9" w:rsidRPr="004457B9" w:rsidRDefault="00A959C9" w:rsidP="00B55405">
      <w:pPr>
        <w:rPr>
          <w:rFonts w:ascii="Arial" w:hAnsi="Arial" w:cs="Arial"/>
        </w:rPr>
      </w:pPr>
      <w:r w:rsidRPr="004457B9">
        <w:rPr>
          <w:rFonts w:ascii="Arial" w:hAnsi="Arial" w:cs="Arial"/>
        </w:rPr>
        <w:t>A template Memorandum of Understanding is included in the Appendices to the PPN Handbook.</w:t>
      </w:r>
      <w:r w:rsidR="009F5532" w:rsidRPr="004457B9">
        <w:rPr>
          <w:rFonts w:ascii="Arial" w:hAnsi="Arial" w:cs="Arial"/>
        </w:rPr>
        <w:t xml:space="preserve"> This serves as the benchmark and will be updated in future if necessary.</w:t>
      </w:r>
    </w:p>
    <w:p w14:paraId="5D4FF998" w14:textId="1E12A49F" w:rsidR="00E32E59" w:rsidRPr="004457B9" w:rsidRDefault="00E32E59" w:rsidP="00B55405">
      <w:pPr>
        <w:rPr>
          <w:rFonts w:ascii="Arial" w:hAnsi="Arial" w:cs="Arial"/>
          <w:u w:val="single"/>
        </w:rPr>
      </w:pPr>
    </w:p>
    <w:p w14:paraId="6DEC05D2" w14:textId="65D5FCCC" w:rsidR="00E32E59" w:rsidRPr="005439D7" w:rsidRDefault="00E32E59" w:rsidP="00B55405">
      <w:pPr>
        <w:rPr>
          <w:rFonts w:ascii="Arial" w:hAnsi="Arial" w:cs="Arial"/>
          <w:u w:val="single"/>
        </w:rPr>
      </w:pPr>
      <w:r w:rsidRPr="005439D7">
        <w:rPr>
          <w:rFonts w:ascii="Arial" w:hAnsi="Arial" w:cs="Arial"/>
          <w:u w:val="single"/>
        </w:rPr>
        <w:t>Reserves/contingencies/rainy day fund – spending cap</w:t>
      </w:r>
    </w:p>
    <w:p w14:paraId="582E6C9C" w14:textId="4731EEAC" w:rsidR="00130F5D" w:rsidRDefault="001D6F5F" w:rsidP="00B55405">
      <w:pPr>
        <w:rPr>
          <w:rFonts w:ascii="Arial" w:hAnsi="Arial" w:cs="Arial"/>
        </w:rPr>
      </w:pPr>
      <w:r w:rsidRPr="005439D7">
        <w:rPr>
          <w:rFonts w:ascii="Arial" w:hAnsi="Arial" w:cs="Arial"/>
        </w:rPr>
        <w:t xml:space="preserve">Please note that </w:t>
      </w:r>
      <w:r w:rsidR="005439D7">
        <w:rPr>
          <w:rFonts w:ascii="Arial" w:hAnsi="Arial" w:cs="Arial"/>
        </w:rPr>
        <w:t>reserves or contingency funds can only apply</w:t>
      </w:r>
      <w:r w:rsidRPr="005439D7">
        <w:rPr>
          <w:rFonts w:ascii="Arial" w:hAnsi="Arial" w:cs="Arial"/>
        </w:rPr>
        <w:t xml:space="preserve"> to PPNs established as </w:t>
      </w:r>
      <w:r w:rsidR="00B56031">
        <w:rPr>
          <w:rFonts w:ascii="Arial" w:hAnsi="Arial" w:cs="Arial"/>
        </w:rPr>
        <w:t xml:space="preserve">standalone </w:t>
      </w:r>
      <w:r w:rsidRPr="005439D7">
        <w:rPr>
          <w:rFonts w:ascii="Arial" w:hAnsi="Arial" w:cs="Arial"/>
        </w:rPr>
        <w:t>companies.</w:t>
      </w:r>
    </w:p>
    <w:p w14:paraId="3ECC5767" w14:textId="5EB40E6A" w:rsidR="004F7B23" w:rsidRDefault="004F7B23" w:rsidP="00B55405">
      <w:pPr>
        <w:rPr>
          <w:rFonts w:ascii="Arial" w:hAnsi="Arial" w:cs="Arial"/>
        </w:rPr>
      </w:pPr>
    </w:p>
    <w:p w14:paraId="3C99DA71" w14:textId="7D517B13" w:rsidR="004F7B23" w:rsidRPr="00593AD6" w:rsidRDefault="006B2763" w:rsidP="00B55405">
      <w:pPr>
        <w:rPr>
          <w:rFonts w:ascii="Arial" w:hAnsi="Arial" w:cs="Arial"/>
          <w:u w:val="single"/>
        </w:rPr>
      </w:pPr>
      <w:r w:rsidRPr="00593AD6">
        <w:rPr>
          <w:rFonts w:ascii="Arial" w:hAnsi="Arial" w:cs="Arial"/>
          <w:u w:val="single"/>
        </w:rPr>
        <w:t xml:space="preserve">Statutory </w:t>
      </w:r>
      <w:r w:rsidR="004F7B23" w:rsidRPr="00593AD6">
        <w:rPr>
          <w:rFonts w:ascii="Arial" w:hAnsi="Arial" w:cs="Arial"/>
          <w:u w:val="single"/>
        </w:rPr>
        <w:t>leave</w:t>
      </w:r>
      <w:r w:rsidRPr="00593AD6">
        <w:rPr>
          <w:rFonts w:ascii="Arial" w:hAnsi="Arial" w:cs="Arial"/>
          <w:u w:val="single"/>
        </w:rPr>
        <w:t xml:space="preserve"> payments for staff</w:t>
      </w:r>
    </w:p>
    <w:p w14:paraId="0F90F195" w14:textId="66421BCB" w:rsidR="004F7B23" w:rsidRPr="005E6553" w:rsidRDefault="005E6553" w:rsidP="00B55405">
      <w:pPr>
        <w:rPr>
          <w:rFonts w:ascii="Arial" w:hAnsi="Arial" w:cs="Arial"/>
        </w:rPr>
      </w:pPr>
      <w:r w:rsidRPr="005E6553">
        <w:rPr>
          <w:rFonts w:ascii="Arial" w:hAnsi="Arial" w:cs="Arial"/>
        </w:rPr>
        <w:t xml:space="preserve">Statutory leave payments </w:t>
      </w:r>
      <w:r w:rsidR="006B2763">
        <w:rPr>
          <w:rFonts w:ascii="Arial" w:hAnsi="Arial" w:cs="Arial"/>
        </w:rPr>
        <w:t>(</w:t>
      </w:r>
      <w:r w:rsidR="00593AD6">
        <w:rPr>
          <w:rFonts w:ascii="Arial" w:hAnsi="Arial" w:cs="Arial"/>
        </w:rPr>
        <w:t xml:space="preserve">such as </w:t>
      </w:r>
      <w:r w:rsidR="006B2763">
        <w:rPr>
          <w:rFonts w:ascii="Arial" w:hAnsi="Arial" w:cs="Arial"/>
        </w:rPr>
        <w:t xml:space="preserve">maternity leave) </w:t>
      </w:r>
      <w:r w:rsidRPr="005E6553">
        <w:rPr>
          <w:rFonts w:ascii="Arial" w:hAnsi="Arial" w:cs="Arial"/>
        </w:rPr>
        <w:t>are a matter for the employer and are not to be drawn from the funding provided by the Department to the PPN, nor will the Department provide additional funding for this purpose.</w:t>
      </w:r>
    </w:p>
    <w:p w14:paraId="17F913C3" w14:textId="77777777" w:rsidR="001D6F5F" w:rsidRPr="004457B9" w:rsidRDefault="001D6F5F" w:rsidP="00B55405">
      <w:pPr>
        <w:rPr>
          <w:rFonts w:ascii="Arial" w:hAnsi="Arial" w:cs="Arial"/>
          <w:u w:val="single"/>
        </w:rPr>
      </w:pPr>
    </w:p>
    <w:p w14:paraId="4277CB10" w14:textId="1E32A538" w:rsidR="00C772EF" w:rsidRPr="004457B9" w:rsidRDefault="009F5532" w:rsidP="00B55405">
      <w:pPr>
        <w:rPr>
          <w:rFonts w:ascii="Arial" w:hAnsi="Arial" w:cs="Arial"/>
          <w:u w:val="single"/>
        </w:rPr>
      </w:pPr>
      <w:r w:rsidRPr="004457B9">
        <w:rPr>
          <w:rFonts w:ascii="Arial" w:hAnsi="Arial" w:cs="Arial"/>
          <w:u w:val="single"/>
        </w:rPr>
        <w:t>Procurement</w:t>
      </w:r>
    </w:p>
    <w:p w14:paraId="24A45D47" w14:textId="4D46ECE5" w:rsidR="00C772EF" w:rsidRDefault="00E902FE" w:rsidP="00B55405">
      <w:pPr>
        <w:rPr>
          <w:rFonts w:ascii="Arial" w:hAnsi="Arial" w:cs="Arial"/>
        </w:rPr>
      </w:pPr>
      <w:r w:rsidRPr="004457B9">
        <w:rPr>
          <w:rFonts w:ascii="Arial" w:hAnsi="Arial" w:cs="Arial"/>
        </w:rPr>
        <w:lastRenderedPageBreak/>
        <w:t xml:space="preserve">All procurement by PPNs must </w:t>
      </w:r>
      <w:r w:rsidR="00FA5E2B">
        <w:rPr>
          <w:rFonts w:ascii="Arial" w:hAnsi="Arial" w:cs="Arial"/>
        </w:rPr>
        <w:t xml:space="preserve">comply with </w:t>
      </w:r>
      <w:r w:rsidRPr="004457B9">
        <w:rPr>
          <w:rFonts w:ascii="Arial" w:hAnsi="Arial" w:cs="Arial"/>
        </w:rPr>
        <w:t xml:space="preserve">good procurement practice. Before procuring </w:t>
      </w:r>
      <w:r w:rsidR="00B31629" w:rsidRPr="004457B9">
        <w:rPr>
          <w:rFonts w:ascii="Arial" w:hAnsi="Arial" w:cs="Arial"/>
        </w:rPr>
        <w:t xml:space="preserve">goods and </w:t>
      </w:r>
      <w:r w:rsidRPr="004457B9">
        <w:rPr>
          <w:rFonts w:ascii="Arial" w:hAnsi="Arial" w:cs="Arial"/>
        </w:rPr>
        <w:t xml:space="preserve">services, PPNs must obtain quotes from at least 3 different providers and must </w:t>
      </w:r>
      <w:r w:rsidR="00B055B7" w:rsidRPr="004457B9">
        <w:rPr>
          <w:rFonts w:ascii="Arial" w:hAnsi="Arial" w:cs="Arial"/>
        </w:rPr>
        <w:t xml:space="preserve">then </w:t>
      </w:r>
      <w:r w:rsidRPr="004457B9">
        <w:rPr>
          <w:rFonts w:ascii="Arial" w:hAnsi="Arial" w:cs="Arial"/>
        </w:rPr>
        <w:t>consider which of the quote</w:t>
      </w:r>
      <w:r w:rsidR="00C54C66" w:rsidRPr="004457B9">
        <w:rPr>
          <w:rFonts w:ascii="Arial" w:hAnsi="Arial" w:cs="Arial"/>
        </w:rPr>
        <w:t>s</w:t>
      </w:r>
      <w:r w:rsidRPr="004457B9">
        <w:rPr>
          <w:rFonts w:ascii="Arial" w:hAnsi="Arial" w:cs="Arial"/>
        </w:rPr>
        <w:t xml:space="preserve"> obtained </w:t>
      </w:r>
      <w:r w:rsidR="00FA5E2B">
        <w:rPr>
          <w:rFonts w:ascii="Arial" w:hAnsi="Arial" w:cs="Arial"/>
        </w:rPr>
        <w:t>represent the best value for money</w:t>
      </w:r>
      <w:r w:rsidRPr="004457B9">
        <w:rPr>
          <w:rFonts w:ascii="Arial" w:hAnsi="Arial" w:cs="Arial"/>
        </w:rPr>
        <w:t>.</w:t>
      </w:r>
    </w:p>
    <w:p w14:paraId="5ED5438A" w14:textId="6D421202" w:rsidR="00380716" w:rsidRPr="004457B9" w:rsidRDefault="00380716" w:rsidP="00B55405">
      <w:pPr>
        <w:rPr>
          <w:rFonts w:ascii="Arial" w:hAnsi="Arial" w:cs="Arial"/>
        </w:rPr>
      </w:pPr>
      <w:r w:rsidRPr="00380716">
        <w:rPr>
          <w:rFonts w:ascii="Arial" w:hAnsi="Arial" w:cs="Arial"/>
        </w:rPr>
        <w:t xml:space="preserve">PPNs hosted by the </w:t>
      </w:r>
      <w:r w:rsidR="00781846">
        <w:rPr>
          <w:rFonts w:ascii="Arial" w:hAnsi="Arial" w:cs="Arial"/>
        </w:rPr>
        <w:t>Local Authority</w:t>
      </w:r>
      <w:r w:rsidRPr="00380716">
        <w:rPr>
          <w:rFonts w:ascii="Arial" w:hAnsi="Arial" w:cs="Arial"/>
        </w:rPr>
        <w:t xml:space="preserve"> must ensure that all procurement is in line with </w:t>
      </w:r>
      <w:r w:rsidR="00781846">
        <w:rPr>
          <w:rFonts w:ascii="Arial" w:hAnsi="Arial" w:cs="Arial"/>
        </w:rPr>
        <w:t>Local Authority</w:t>
      </w:r>
      <w:r w:rsidRPr="00380716">
        <w:rPr>
          <w:rFonts w:ascii="Arial" w:hAnsi="Arial" w:cs="Arial"/>
        </w:rPr>
        <w:t xml:space="preserve"> procedures.</w:t>
      </w:r>
    </w:p>
    <w:p w14:paraId="00F3D684" w14:textId="5731FC71" w:rsidR="00452094" w:rsidRPr="004457B9" w:rsidRDefault="002755E3" w:rsidP="00B55405">
      <w:pPr>
        <w:rPr>
          <w:rFonts w:ascii="Arial" w:hAnsi="Arial" w:cs="Arial"/>
        </w:rPr>
      </w:pPr>
      <w:r w:rsidRPr="004457B9">
        <w:rPr>
          <w:rFonts w:ascii="Arial" w:hAnsi="Arial" w:cs="Arial"/>
        </w:rPr>
        <w:t xml:space="preserve">All PPN expenditure must comply with the </w:t>
      </w:r>
      <w:r w:rsidR="001433D1" w:rsidRPr="004457B9">
        <w:rPr>
          <w:rFonts w:ascii="Arial" w:hAnsi="Arial" w:cs="Arial"/>
        </w:rPr>
        <w:t>prin</w:t>
      </w:r>
      <w:r w:rsidRPr="004457B9">
        <w:rPr>
          <w:rFonts w:ascii="Arial" w:hAnsi="Arial" w:cs="Arial"/>
        </w:rPr>
        <w:t>ciples of Value f</w:t>
      </w:r>
      <w:r w:rsidR="004457B9" w:rsidRPr="004457B9">
        <w:rPr>
          <w:rFonts w:ascii="Arial" w:hAnsi="Arial" w:cs="Arial"/>
        </w:rPr>
        <w:t xml:space="preserve">or Money and public procurement. Please see </w:t>
      </w:r>
      <w:hyperlink w:anchor="_Appendix_2:_Good" w:history="1">
        <w:r w:rsidR="004457B9" w:rsidRPr="004457B9">
          <w:rPr>
            <w:rStyle w:val="Hyperlink"/>
            <w:rFonts w:ascii="Arial" w:hAnsi="Arial" w:cs="Arial"/>
          </w:rPr>
          <w:t>Appendix 2</w:t>
        </w:r>
      </w:hyperlink>
      <w:r w:rsidR="004457B9" w:rsidRPr="004457B9">
        <w:rPr>
          <w:rFonts w:ascii="Arial" w:hAnsi="Arial" w:cs="Arial"/>
        </w:rPr>
        <w:t xml:space="preserve"> for more information.</w:t>
      </w:r>
    </w:p>
    <w:p w14:paraId="5C0C09C8" w14:textId="77777777" w:rsidR="00227840" w:rsidRDefault="00227840" w:rsidP="00B55405">
      <w:pPr>
        <w:rPr>
          <w:rFonts w:ascii="Arial" w:hAnsi="Arial" w:cs="Arial"/>
          <w:u w:val="single"/>
        </w:rPr>
      </w:pPr>
    </w:p>
    <w:p w14:paraId="3D0F42D5" w14:textId="7A384716" w:rsidR="001803BD" w:rsidRPr="004457B9" w:rsidRDefault="001803BD" w:rsidP="00B55405">
      <w:pPr>
        <w:rPr>
          <w:rFonts w:ascii="Arial" w:hAnsi="Arial" w:cs="Arial"/>
        </w:rPr>
      </w:pPr>
      <w:r w:rsidRPr="004457B9">
        <w:rPr>
          <w:rFonts w:ascii="Arial" w:hAnsi="Arial" w:cs="Arial"/>
          <w:u w:val="single"/>
        </w:rPr>
        <w:t>Expenditure in line with Plenary’s decisions.</w:t>
      </w:r>
    </w:p>
    <w:p w14:paraId="00F03796" w14:textId="72FB7293" w:rsidR="001803BD" w:rsidRPr="004457B9" w:rsidRDefault="001803BD" w:rsidP="00B55405">
      <w:pPr>
        <w:rPr>
          <w:rFonts w:ascii="Arial" w:hAnsi="Arial" w:cs="Arial"/>
        </w:rPr>
      </w:pPr>
      <w:r w:rsidRPr="004457B9">
        <w:rPr>
          <w:rFonts w:ascii="Arial" w:hAnsi="Arial" w:cs="Arial"/>
        </w:rPr>
        <w:t xml:space="preserve">As the Plenary is the primary decision-making body of the PPN, all expenditure </w:t>
      </w:r>
      <w:r w:rsidR="00710E2C" w:rsidRPr="004457B9">
        <w:rPr>
          <w:rFonts w:ascii="Arial" w:hAnsi="Arial" w:cs="Arial"/>
        </w:rPr>
        <w:t xml:space="preserve">– including routine or small expenses – </w:t>
      </w:r>
      <w:r w:rsidRPr="004457B9">
        <w:rPr>
          <w:rFonts w:ascii="Arial" w:hAnsi="Arial" w:cs="Arial"/>
        </w:rPr>
        <w:t>must align with the PPN’s priorities</w:t>
      </w:r>
      <w:r w:rsidR="00710E2C" w:rsidRPr="004457B9">
        <w:rPr>
          <w:rFonts w:ascii="Arial" w:hAnsi="Arial" w:cs="Arial"/>
        </w:rPr>
        <w:t>, budget</w:t>
      </w:r>
      <w:r w:rsidRPr="004457B9">
        <w:rPr>
          <w:rFonts w:ascii="Arial" w:hAnsi="Arial" w:cs="Arial"/>
        </w:rPr>
        <w:t xml:space="preserve"> and </w:t>
      </w:r>
      <w:r w:rsidR="00D0318D" w:rsidRPr="004457B9">
        <w:rPr>
          <w:rFonts w:ascii="Arial" w:hAnsi="Arial" w:cs="Arial"/>
        </w:rPr>
        <w:t xml:space="preserve">annual </w:t>
      </w:r>
      <w:r w:rsidR="00B43F5F">
        <w:rPr>
          <w:rFonts w:ascii="Arial" w:hAnsi="Arial" w:cs="Arial"/>
        </w:rPr>
        <w:t>W</w:t>
      </w:r>
      <w:r w:rsidRPr="004457B9">
        <w:rPr>
          <w:rFonts w:ascii="Arial" w:hAnsi="Arial" w:cs="Arial"/>
        </w:rPr>
        <w:t xml:space="preserve">orkplan as </w:t>
      </w:r>
      <w:r w:rsidR="00710E2C" w:rsidRPr="004457B9">
        <w:rPr>
          <w:rFonts w:ascii="Arial" w:hAnsi="Arial" w:cs="Arial"/>
        </w:rPr>
        <w:t>agreed</w:t>
      </w:r>
      <w:r w:rsidRPr="004457B9">
        <w:rPr>
          <w:rFonts w:ascii="Arial" w:hAnsi="Arial" w:cs="Arial"/>
        </w:rPr>
        <w:t xml:space="preserve"> by the Plenary.</w:t>
      </w:r>
    </w:p>
    <w:p w14:paraId="1BD4EB3A" w14:textId="77777777" w:rsidR="00E463C5" w:rsidRDefault="001433D1" w:rsidP="00B55405">
      <w:pPr>
        <w:rPr>
          <w:rFonts w:ascii="Arial" w:hAnsi="Arial" w:cs="Arial"/>
        </w:rPr>
      </w:pPr>
      <w:r w:rsidRPr="004457B9">
        <w:rPr>
          <w:rFonts w:ascii="Arial" w:hAnsi="Arial" w:cs="Arial"/>
        </w:rPr>
        <w:t>While it is open to the Secretariat to approve more routine items of expenditure not included in the annual Budget, in line with the established decision making processes</w:t>
      </w:r>
      <w:r w:rsidR="00C54C66" w:rsidRPr="004457B9">
        <w:rPr>
          <w:rFonts w:ascii="Arial" w:hAnsi="Arial" w:cs="Arial"/>
        </w:rPr>
        <w:t>,</w:t>
      </w:r>
      <w:r w:rsidRPr="004457B9">
        <w:rPr>
          <w:rFonts w:ascii="Arial" w:hAnsi="Arial" w:cs="Arial"/>
        </w:rPr>
        <w:t xml:space="preserve"> </w:t>
      </w:r>
      <w:r w:rsidR="001803BD" w:rsidRPr="004457B9">
        <w:rPr>
          <w:rFonts w:ascii="Arial" w:hAnsi="Arial" w:cs="Arial"/>
        </w:rPr>
        <w:t xml:space="preserve">major items of expenditure require approval from the </w:t>
      </w:r>
      <w:r w:rsidRPr="004457B9">
        <w:rPr>
          <w:rFonts w:ascii="Arial" w:hAnsi="Arial" w:cs="Arial"/>
        </w:rPr>
        <w:t>P</w:t>
      </w:r>
      <w:r w:rsidR="001803BD" w:rsidRPr="004457B9">
        <w:rPr>
          <w:rFonts w:ascii="Arial" w:hAnsi="Arial" w:cs="Arial"/>
        </w:rPr>
        <w:t xml:space="preserve">lenary. </w:t>
      </w:r>
      <w:r w:rsidRPr="004457B9">
        <w:rPr>
          <w:rFonts w:ascii="Arial" w:hAnsi="Arial" w:cs="Arial"/>
        </w:rPr>
        <w:t xml:space="preserve">As a result, every effort should be made to ensure that sufficient time is made available for the planning and budgeting of such expenditure in time for </w:t>
      </w:r>
      <w:r w:rsidR="00A33969" w:rsidRPr="004457B9">
        <w:rPr>
          <w:rFonts w:ascii="Arial" w:hAnsi="Arial" w:cs="Arial"/>
        </w:rPr>
        <w:t xml:space="preserve">ratification at </w:t>
      </w:r>
      <w:r w:rsidRPr="004457B9">
        <w:rPr>
          <w:rFonts w:ascii="Arial" w:hAnsi="Arial" w:cs="Arial"/>
        </w:rPr>
        <w:t xml:space="preserve">Plenary meetings. </w:t>
      </w:r>
    </w:p>
    <w:p w14:paraId="7360F53C" w14:textId="3A4162E8" w:rsidR="001803BD" w:rsidRPr="004457B9" w:rsidRDefault="00E463C5" w:rsidP="00B55405">
      <w:pPr>
        <w:rPr>
          <w:rFonts w:ascii="Arial" w:hAnsi="Arial" w:cs="Arial"/>
        </w:rPr>
      </w:pPr>
      <w:r>
        <w:rPr>
          <w:rFonts w:ascii="Arial" w:hAnsi="Arial" w:cs="Arial"/>
        </w:rPr>
        <w:t>Where routine items are to be approved by the Secretariat, each PPN must ensure that a robust decision-making process is in place</w:t>
      </w:r>
      <w:r w:rsidRPr="00E463C5">
        <w:rPr>
          <w:rFonts w:ascii="Arial" w:hAnsi="Arial" w:cs="Arial"/>
        </w:rPr>
        <w:t xml:space="preserve"> </w:t>
      </w:r>
      <w:r>
        <w:rPr>
          <w:rFonts w:ascii="Arial" w:hAnsi="Arial" w:cs="Arial"/>
        </w:rPr>
        <w:t xml:space="preserve">and that such spending is consistent with the </w:t>
      </w:r>
      <w:r w:rsidR="00B43F5F">
        <w:rPr>
          <w:rFonts w:ascii="Arial" w:hAnsi="Arial" w:cs="Arial"/>
        </w:rPr>
        <w:t>W</w:t>
      </w:r>
      <w:r>
        <w:rPr>
          <w:rFonts w:ascii="Arial" w:hAnsi="Arial" w:cs="Arial"/>
        </w:rPr>
        <w:t>orkplan and budget approved by the Plenary.</w:t>
      </w:r>
    </w:p>
    <w:p w14:paraId="0D917EC4" w14:textId="6B445C9F" w:rsidR="006477A0" w:rsidRDefault="006477A0" w:rsidP="00B55405">
      <w:pPr>
        <w:rPr>
          <w:rFonts w:ascii="Arial" w:hAnsi="Arial" w:cs="Arial"/>
          <w:u w:val="single"/>
        </w:rPr>
      </w:pPr>
    </w:p>
    <w:p w14:paraId="38A23A45" w14:textId="4FE43D9E" w:rsidR="00FD03EE" w:rsidRPr="00227840" w:rsidRDefault="00FD03EE" w:rsidP="00B55405">
      <w:pPr>
        <w:rPr>
          <w:rFonts w:ascii="Arial" w:hAnsi="Arial" w:cs="Arial"/>
          <w:u w:val="single"/>
        </w:rPr>
      </w:pPr>
      <w:r w:rsidRPr="00227840">
        <w:rPr>
          <w:rFonts w:ascii="Arial" w:hAnsi="Arial" w:cs="Arial"/>
          <w:u w:val="single"/>
        </w:rPr>
        <w:t>Invoice requirement</w:t>
      </w:r>
    </w:p>
    <w:p w14:paraId="021CAFB8" w14:textId="21251DA8" w:rsidR="00FD03EE" w:rsidRPr="00227840" w:rsidRDefault="00FD03EE" w:rsidP="00B55405">
      <w:pPr>
        <w:rPr>
          <w:rFonts w:ascii="Arial" w:hAnsi="Arial" w:cs="Arial"/>
        </w:rPr>
      </w:pPr>
      <w:r w:rsidRPr="00227840">
        <w:rPr>
          <w:rFonts w:ascii="Arial" w:hAnsi="Arial" w:cs="Arial"/>
        </w:rPr>
        <w:t xml:space="preserve">Payments should not be made for goods or services unless an invoice has been provided. Invoices must be kept on file and available </w:t>
      </w:r>
      <w:r w:rsidR="00B623EB" w:rsidRPr="00227840">
        <w:rPr>
          <w:rFonts w:ascii="Arial" w:hAnsi="Arial" w:cs="Arial"/>
        </w:rPr>
        <w:t>for audit</w:t>
      </w:r>
      <w:r w:rsidRPr="00227840">
        <w:rPr>
          <w:rFonts w:ascii="Arial" w:hAnsi="Arial" w:cs="Arial"/>
        </w:rPr>
        <w:t>.</w:t>
      </w:r>
    </w:p>
    <w:p w14:paraId="27EF67EF" w14:textId="1484E8A5" w:rsidR="00E427E0" w:rsidRDefault="00E427E0" w:rsidP="00B55405">
      <w:pPr>
        <w:rPr>
          <w:rFonts w:ascii="Arial" w:hAnsi="Arial" w:cs="Arial"/>
          <w:u w:val="single"/>
        </w:rPr>
      </w:pPr>
      <w:r>
        <w:rPr>
          <w:rFonts w:ascii="Arial" w:hAnsi="Arial" w:cs="Arial"/>
        </w:rPr>
        <w:t>When paying for training services, please raise a query with the supplier</w:t>
      </w:r>
      <w:r w:rsidRPr="00E427E0">
        <w:rPr>
          <w:rFonts w:ascii="Arial" w:hAnsi="Arial" w:cs="Arial"/>
        </w:rPr>
        <w:t xml:space="preserve"> </w:t>
      </w:r>
      <w:r>
        <w:rPr>
          <w:rFonts w:ascii="Arial" w:hAnsi="Arial" w:cs="Arial"/>
        </w:rPr>
        <w:t xml:space="preserve">if you are charged VAT on the invoice, as VAT for training is often </w:t>
      </w:r>
      <w:r>
        <w:rPr>
          <w:color w:val="1F497D"/>
        </w:rPr>
        <w:t>0%.</w:t>
      </w:r>
    </w:p>
    <w:p w14:paraId="43D37124" w14:textId="77777777" w:rsidR="00FD03EE" w:rsidRPr="004457B9" w:rsidRDefault="00FD03EE" w:rsidP="00B55405">
      <w:pPr>
        <w:rPr>
          <w:rFonts w:ascii="Arial" w:hAnsi="Arial" w:cs="Arial"/>
          <w:u w:val="single"/>
        </w:rPr>
      </w:pPr>
    </w:p>
    <w:p w14:paraId="7E9FDAB2" w14:textId="7516FA69" w:rsidR="00DA6CBC" w:rsidRPr="004457B9" w:rsidRDefault="005D1D1B" w:rsidP="00B55405">
      <w:pPr>
        <w:rPr>
          <w:rFonts w:ascii="Arial" w:hAnsi="Arial" w:cs="Arial"/>
          <w:u w:val="single"/>
        </w:rPr>
      </w:pPr>
      <w:r w:rsidRPr="004457B9">
        <w:rPr>
          <w:rFonts w:ascii="Arial" w:hAnsi="Arial" w:cs="Arial"/>
          <w:u w:val="single"/>
        </w:rPr>
        <w:t>Expenditure that does not conform to this circular</w:t>
      </w:r>
    </w:p>
    <w:p w14:paraId="3FF850B8" w14:textId="4EA30C2B" w:rsidR="004B0C24" w:rsidRPr="004457B9" w:rsidRDefault="005D1D1B" w:rsidP="00B55405">
      <w:pPr>
        <w:rPr>
          <w:rFonts w:ascii="Arial" w:hAnsi="Arial" w:cs="Arial"/>
        </w:rPr>
      </w:pPr>
      <w:r w:rsidRPr="004457B9">
        <w:rPr>
          <w:rFonts w:ascii="Arial" w:eastAsiaTheme="majorEastAsia" w:hAnsi="Arial" w:cs="Arial"/>
          <w:szCs w:val="26"/>
        </w:rPr>
        <w:t xml:space="preserve">Please note that any proposed PPN expenditure that does not conform to the provisions of the present financial controls circular must be </w:t>
      </w:r>
      <w:r w:rsidR="00BF6A12" w:rsidRPr="004457B9">
        <w:rPr>
          <w:rFonts w:ascii="Arial" w:eastAsiaTheme="majorEastAsia" w:hAnsi="Arial" w:cs="Arial"/>
          <w:szCs w:val="26"/>
        </w:rPr>
        <w:t xml:space="preserve">discussed with </w:t>
      </w:r>
      <w:r w:rsidRPr="004457B9">
        <w:rPr>
          <w:rFonts w:ascii="Arial" w:eastAsiaTheme="majorEastAsia" w:hAnsi="Arial" w:cs="Arial"/>
          <w:szCs w:val="26"/>
        </w:rPr>
        <w:t xml:space="preserve">the department </w:t>
      </w:r>
      <w:r w:rsidRPr="004457B9">
        <w:rPr>
          <w:rFonts w:ascii="Arial" w:eastAsiaTheme="majorEastAsia" w:hAnsi="Arial" w:cs="Arial"/>
          <w:i/>
          <w:szCs w:val="26"/>
        </w:rPr>
        <w:t xml:space="preserve">before </w:t>
      </w:r>
      <w:r w:rsidRPr="004457B9">
        <w:rPr>
          <w:rFonts w:ascii="Arial" w:eastAsiaTheme="majorEastAsia" w:hAnsi="Arial" w:cs="Arial"/>
          <w:szCs w:val="26"/>
        </w:rPr>
        <w:t>any spending takes place or before any</w:t>
      </w:r>
      <w:r w:rsidR="00B31629" w:rsidRPr="004457B9">
        <w:rPr>
          <w:rFonts w:ascii="Arial" w:eastAsiaTheme="majorEastAsia" w:hAnsi="Arial" w:cs="Arial"/>
          <w:szCs w:val="26"/>
        </w:rPr>
        <w:t xml:space="preserve"> related</w:t>
      </w:r>
      <w:r w:rsidRPr="004457B9">
        <w:rPr>
          <w:rFonts w:ascii="Arial" w:eastAsiaTheme="majorEastAsia" w:hAnsi="Arial" w:cs="Arial"/>
          <w:szCs w:val="26"/>
        </w:rPr>
        <w:t xml:space="preserve"> financial commitments </w:t>
      </w:r>
      <w:r w:rsidR="00B31629" w:rsidRPr="004457B9">
        <w:rPr>
          <w:rFonts w:ascii="Arial" w:eastAsiaTheme="majorEastAsia" w:hAnsi="Arial" w:cs="Arial"/>
          <w:szCs w:val="26"/>
        </w:rPr>
        <w:t xml:space="preserve">have been </w:t>
      </w:r>
      <w:r w:rsidRPr="004457B9">
        <w:rPr>
          <w:rFonts w:ascii="Arial" w:eastAsiaTheme="majorEastAsia" w:hAnsi="Arial" w:cs="Arial"/>
          <w:szCs w:val="26"/>
        </w:rPr>
        <w:t>made</w:t>
      </w:r>
      <w:r w:rsidR="00B31629" w:rsidRPr="004457B9">
        <w:rPr>
          <w:rFonts w:ascii="Arial" w:eastAsiaTheme="majorEastAsia" w:hAnsi="Arial" w:cs="Arial"/>
          <w:szCs w:val="26"/>
        </w:rPr>
        <w:t>.</w:t>
      </w:r>
    </w:p>
    <w:p w14:paraId="0C3DBE6C" w14:textId="77777777" w:rsidR="004B0C24" w:rsidRPr="004457B9" w:rsidRDefault="004B0C24" w:rsidP="00B55405">
      <w:pPr>
        <w:rPr>
          <w:rFonts w:ascii="Arial" w:hAnsi="Arial" w:cs="Arial"/>
        </w:rPr>
      </w:pPr>
    </w:p>
    <w:p w14:paraId="110D8398" w14:textId="51F15C53" w:rsidR="00E936A0" w:rsidRPr="004457B9" w:rsidRDefault="00BB65CF" w:rsidP="00B55405">
      <w:pPr>
        <w:rPr>
          <w:rFonts w:ascii="Arial" w:hAnsi="Arial" w:cs="Arial"/>
          <w:u w:val="single"/>
        </w:rPr>
      </w:pPr>
      <w:r w:rsidRPr="004457B9">
        <w:rPr>
          <w:rFonts w:ascii="Arial" w:hAnsi="Arial" w:cs="Arial"/>
          <w:u w:val="single"/>
        </w:rPr>
        <w:t>Financial transparency</w:t>
      </w:r>
    </w:p>
    <w:p w14:paraId="61F77679" w14:textId="01DEE90D" w:rsidR="00E936A0" w:rsidRDefault="006D2566" w:rsidP="00B55405">
      <w:pPr>
        <w:autoSpaceDE w:val="0"/>
        <w:autoSpaceDN w:val="0"/>
        <w:adjustRightInd w:val="0"/>
        <w:spacing w:line="276" w:lineRule="auto"/>
        <w:rPr>
          <w:rFonts w:ascii="Arial" w:eastAsia="Times New Roman" w:hAnsi="Arial" w:cs="Arial"/>
          <w:lang w:val="en-GB"/>
        </w:rPr>
      </w:pPr>
      <w:r w:rsidRPr="004457B9">
        <w:rPr>
          <w:rFonts w:ascii="Arial" w:eastAsia="Times New Roman" w:hAnsi="Arial" w:cs="Arial"/>
          <w:lang w:val="en-GB"/>
        </w:rPr>
        <w:t xml:space="preserve">PPNs must publish their </w:t>
      </w:r>
      <w:r w:rsidR="00B43F5F">
        <w:rPr>
          <w:rFonts w:ascii="Arial" w:eastAsia="Times New Roman" w:hAnsi="Arial" w:cs="Arial"/>
          <w:lang w:val="en-GB"/>
        </w:rPr>
        <w:t>W</w:t>
      </w:r>
      <w:r w:rsidRPr="004457B9">
        <w:rPr>
          <w:rFonts w:ascii="Arial" w:eastAsia="Times New Roman" w:hAnsi="Arial" w:cs="Arial"/>
          <w:lang w:val="en-GB"/>
        </w:rPr>
        <w:t>orkplans</w:t>
      </w:r>
      <w:r w:rsidR="004B524F">
        <w:rPr>
          <w:rFonts w:ascii="Arial" w:eastAsia="Times New Roman" w:hAnsi="Arial" w:cs="Arial"/>
          <w:lang w:val="en-GB"/>
        </w:rPr>
        <w:t>,</w:t>
      </w:r>
      <w:r w:rsidRPr="004457B9">
        <w:rPr>
          <w:rFonts w:ascii="Arial" w:eastAsia="Times New Roman" w:hAnsi="Arial" w:cs="Arial"/>
          <w:lang w:val="en-GB"/>
        </w:rPr>
        <w:t xml:space="preserve"> budgets</w:t>
      </w:r>
      <w:r w:rsidR="00A00D3D">
        <w:rPr>
          <w:rFonts w:ascii="Arial" w:eastAsia="Times New Roman" w:hAnsi="Arial" w:cs="Arial"/>
          <w:lang w:val="en-GB"/>
        </w:rPr>
        <w:t xml:space="preserve"> and financial reports</w:t>
      </w:r>
      <w:r w:rsidRPr="004457B9">
        <w:rPr>
          <w:rFonts w:ascii="Arial" w:eastAsia="Times New Roman" w:hAnsi="Arial" w:cs="Arial"/>
          <w:lang w:val="en-GB"/>
        </w:rPr>
        <w:t xml:space="preserve"> on their websites to ensure transparency to member groups.</w:t>
      </w:r>
    </w:p>
    <w:p w14:paraId="5F9F407B" w14:textId="1280A871" w:rsidR="00CD3695" w:rsidRDefault="00CD3695" w:rsidP="00B55405">
      <w:pPr>
        <w:autoSpaceDE w:val="0"/>
        <w:autoSpaceDN w:val="0"/>
        <w:adjustRightInd w:val="0"/>
        <w:spacing w:after="0" w:line="276" w:lineRule="auto"/>
        <w:rPr>
          <w:rFonts w:ascii="Arial" w:eastAsia="Times New Roman" w:hAnsi="Arial" w:cs="Arial"/>
          <w:lang w:val="en-GB"/>
        </w:rPr>
      </w:pPr>
    </w:p>
    <w:p w14:paraId="6A095CF1" w14:textId="5CC0760C" w:rsidR="00CD3695" w:rsidRDefault="00CD3695" w:rsidP="00B55405">
      <w:pPr>
        <w:autoSpaceDE w:val="0"/>
        <w:autoSpaceDN w:val="0"/>
        <w:adjustRightInd w:val="0"/>
        <w:spacing w:line="276" w:lineRule="auto"/>
        <w:rPr>
          <w:rFonts w:ascii="Arial" w:eastAsia="Times New Roman" w:hAnsi="Arial" w:cs="Arial"/>
          <w:lang w:val="en-GB"/>
        </w:rPr>
      </w:pPr>
      <w:r>
        <w:rPr>
          <w:rFonts w:ascii="Arial" w:eastAsia="Times New Roman" w:hAnsi="Arial" w:cs="Arial"/>
          <w:u w:val="single"/>
          <w:lang w:val="en-GB"/>
        </w:rPr>
        <w:t>Staffing arrangements</w:t>
      </w:r>
    </w:p>
    <w:p w14:paraId="332B91C0" w14:textId="4EA41C43" w:rsidR="007B161D" w:rsidRDefault="00CD3695" w:rsidP="00B55405">
      <w:pPr>
        <w:autoSpaceDE w:val="0"/>
        <w:autoSpaceDN w:val="0"/>
        <w:adjustRightInd w:val="0"/>
        <w:spacing w:line="276" w:lineRule="auto"/>
        <w:rPr>
          <w:rFonts w:ascii="Arial" w:eastAsia="Times New Roman" w:hAnsi="Arial" w:cs="Arial"/>
          <w:lang w:val="en-GB"/>
        </w:rPr>
      </w:pPr>
      <w:r>
        <w:rPr>
          <w:rFonts w:ascii="Arial" w:eastAsia="Times New Roman" w:hAnsi="Arial" w:cs="Arial"/>
          <w:lang w:val="en-GB"/>
        </w:rPr>
        <w:t>In reporting expenditure on staff salaries, PPNs must</w:t>
      </w:r>
      <w:r w:rsidR="008F4F94">
        <w:rPr>
          <w:rFonts w:ascii="Arial" w:eastAsia="Times New Roman" w:hAnsi="Arial" w:cs="Arial"/>
          <w:lang w:val="en-GB"/>
        </w:rPr>
        <w:t xml:space="preserve"> break down the amount of expenditure per staff member</w:t>
      </w:r>
      <w:r w:rsidR="00841E58">
        <w:rPr>
          <w:rFonts w:ascii="Arial" w:eastAsia="Times New Roman" w:hAnsi="Arial" w:cs="Arial"/>
          <w:lang w:val="en-GB"/>
        </w:rPr>
        <w:t>, including any administrators brought in from elsewhere to assist the PPN. This breakdown should also detail the e</w:t>
      </w:r>
      <w:r w:rsidR="00BA4C3B">
        <w:rPr>
          <w:rFonts w:ascii="Arial" w:eastAsia="Times New Roman" w:hAnsi="Arial" w:cs="Arial"/>
          <w:lang w:val="en-GB"/>
        </w:rPr>
        <w:t xml:space="preserve">mployment arrangements in place, including (but not limited to) </w:t>
      </w:r>
      <w:r w:rsidR="00841E58">
        <w:rPr>
          <w:rFonts w:ascii="Arial" w:eastAsia="Times New Roman" w:hAnsi="Arial" w:cs="Arial"/>
          <w:lang w:val="en-GB"/>
        </w:rPr>
        <w:t>whether the individual is an employee or a contractor</w:t>
      </w:r>
      <w:r w:rsidR="00BA4C3B">
        <w:rPr>
          <w:rFonts w:ascii="Arial" w:eastAsia="Times New Roman" w:hAnsi="Arial" w:cs="Arial"/>
          <w:lang w:val="en-GB"/>
        </w:rPr>
        <w:t xml:space="preserve"> and their start/end dates</w:t>
      </w:r>
      <w:r w:rsidR="00D40D12">
        <w:rPr>
          <w:rFonts w:ascii="Arial" w:eastAsia="Times New Roman" w:hAnsi="Arial" w:cs="Arial"/>
          <w:lang w:val="en-GB"/>
        </w:rPr>
        <w:t xml:space="preserve"> with the </w:t>
      </w:r>
      <w:r w:rsidR="003507E8">
        <w:rPr>
          <w:rFonts w:ascii="Arial" w:eastAsia="Times New Roman" w:hAnsi="Arial" w:cs="Arial"/>
          <w:lang w:val="en-GB"/>
        </w:rPr>
        <w:t>PPN.</w:t>
      </w:r>
    </w:p>
    <w:p w14:paraId="08DD22B1" w14:textId="6F39B46E" w:rsidR="00B2283A" w:rsidRDefault="00B2283A" w:rsidP="008C17B3">
      <w:pPr>
        <w:autoSpaceDE w:val="0"/>
        <w:autoSpaceDN w:val="0"/>
        <w:adjustRightInd w:val="0"/>
        <w:spacing w:after="0" w:line="276" w:lineRule="auto"/>
        <w:rPr>
          <w:rFonts w:ascii="Arial" w:eastAsia="Times New Roman" w:hAnsi="Arial" w:cs="Arial"/>
          <w:lang w:val="en-GB"/>
        </w:rPr>
      </w:pPr>
    </w:p>
    <w:p w14:paraId="13CBE21D" w14:textId="581ACE8C" w:rsidR="00B2283A" w:rsidRPr="00B37FBB" w:rsidRDefault="00B2283A" w:rsidP="00B55405">
      <w:pPr>
        <w:autoSpaceDE w:val="0"/>
        <w:autoSpaceDN w:val="0"/>
        <w:adjustRightInd w:val="0"/>
        <w:spacing w:line="276" w:lineRule="auto"/>
        <w:rPr>
          <w:rFonts w:ascii="Arial" w:eastAsia="Times New Roman" w:hAnsi="Arial" w:cs="Arial"/>
          <w:u w:val="single"/>
          <w:lang w:val="en-GB"/>
        </w:rPr>
      </w:pPr>
      <w:r w:rsidRPr="00B37FBB">
        <w:rPr>
          <w:rFonts w:ascii="Arial" w:eastAsia="Times New Roman" w:hAnsi="Arial" w:cs="Arial"/>
          <w:u w:val="single"/>
          <w:lang w:val="en-GB"/>
        </w:rPr>
        <w:t>Software and Intellectual Property</w:t>
      </w:r>
    </w:p>
    <w:p w14:paraId="37499153" w14:textId="6039E31B" w:rsidR="00B2283A" w:rsidRPr="00B37FBB" w:rsidRDefault="00B2283A" w:rsidP="00B2283A">
      <w:pPr>
        <w:autoSpaceDE w:val="0"/>
        <w:autoSpaceDN w:val="0"/>
        <w:adjustRightInd w:val="0"/>
        <w:spacing w:line="276" w:lineRule="auto"/>
        <w:rPr>
          <w:rFonts w:ascii="Arial" w:eastAsia="Times New Roman" w:hAnsi="Arial" w:cs="Arial"/>
          <w:lang w:val="en-GB"/>
        </w:rPr>
      </w:pPr>
      <w:r w:rsidRPr="00B37FBB">
        <w:rPr>
          <w:rFonts w:ascii="Arial" w:eastAsia="Times New Roman" w:hAnsi="Arial" w:cs="Arial"/>
          <w:lang w:val="en-GB"/>
        </w:rPr>
        <w:t>PPNs shall ensure that all and any necessary consents and/or licenses for any software or methodology are obtained and in place before use. The PPN shall not commit any act or omission which might invalidate, breach or otherwise impair the effect of any such consents, approvals, authorisations, licences or permissions.</w:t>
      </w:r>
    </w:p>
    <w:p w14:paraId="7CE41D0F" w14:textId="32367963" w:rsidR="00B2283A" w:rsidRPr="00B37FBB" w:rsidRDefault="00B2283A" w:rsidP="00B2283A">
      <w:pPr>
        <w:autoSpaceDE w:val="0"/>
        <w:autoSpaceDN w:val="0"/>
        <w:adjustRightInd w:val="0"/>
        <w:spacing w:line="276" w:lineRule="auto"/>
        <w:rPr>
          <w:rFonts w:ascii="Arial" w:eastAsia="Times New Roman" w:hAnsi="Arial" w:cs="Arial"/>
          <w:lang w:val="en-GB"/>
        </w:rPr>
      </w:pPr>
      <w:r w:rsidRPr="00B37FBB">
        <w:rPr>
          <w:rFonts w:ascii="Arial" w:eastAsia="Times New Roman" w:hAnsi="Arial" w:cs="Arial"/>
          <w:lang w:val="en-GB"/>
        </w:rPr>
        <w:t>Each PPN indemnifies the Department and shall keep and hold the Department harmless from and in respect of all and any losses (whether direct, indirect or consequential) liability, damages, claims, costs or expenses which arise by reason of any breach of third party Intellectual Property Rights by the PPN in the course of its activities.</w:t>
      </w:r>
    </w:p>
    <w:p w14:paraId="7E675334" w14:textId="55B37ADD" w:rsidR="00045372" w:rsidRDefault="00045372" w:rsidP="008C17B3">
      <w:pPr>
        <w:autoSpaceDE w:val="0"/>
        <w:autoSpaceDN w:val="0"/>
        <w:adjustRightInd w:val="0"/>
        <w:spacing w:after="0" w:line="276" w:lineRule="auto"/>
        <w:rPr>
          <w:rFonts w:ascii="Arial" w:eastAsia="Times New Roman" w:hAnsi="Arial" w:cs="Arial"/>
          <w:u w:val="single"/>
          <w:lang w:val="en-GB"/>
        </w:rPr>
      </w:pPr>
    </w:p>
    <w:p w14:paraId="7A268CE1" w14:textId="1190602B" w:rsidR="002F49A2" w:rsidRPr="00B37FBB" w:rsidRDefault="002F49A2" w:rsidP="00B2283A">
      <w:pPr>
        <w:autoSpaceDE w:val="0"/>
        <w:autoSpaceDN w:val="0"/>
        <w:adjustRightInd w:val="0"/>
        <w:spacing w:line="276" w:lineRule="auto"/>
        <w:rPr>
          <w:rFonts w:ascii="Arial" w:eastAsia="Times New Roman" w:hAnsi="Arial" w:cs="Arial"/>
          <w:u w:val="single"/>
          <w:lang w:val="en-GB"/>
        </w:rPr>
      </w:pPr>
      <w:r w:rsidRPr="00B37FBB">
        <w:rPr>
          <w:rFonts w:ascii="Arial" w:eastAsia="Times New Roman" w:hAnsi="Arial" w:cs="Arial"/>
          <w:u w:val="single"/>
          <w:lang w:val="en-GB"/>
        </w:rPr>
        <w:t>Document retention</w:t>
      </w:r>
    </w:p>
    <w:p w14:paraId="495D4BB1" w14:textId="3F641AFF" w:rsidR="002F49A2" w:rsidRDefault="002F49A2" w:rsidP="00B2283A">
      <w:pPr>
        <w:autoSpaceDE w:val="0"/>
        <w:autoSpaceDN w:val="0"/>
        <w:adjustRightInd w:val="0"/>
        <w:spacing w:line="276" w:lineRule="auto"/>
        <w:rPr>
          <w:rFonts w:ascii="Arial" w:eastAsia="Times New Roman" w:hAnsi="Arial" w:cs="Arial"/>
          <w:lang w:val="en-GB"/>
        </w:rPr>
      </w:pPr>
      <w:r w:rsidRPr="002F49A2">
        <w:rPr>
          <w:rFonts w:ascii="Arial" w:eastAsia="Times New Roman" w:hAnsi="Arial" w:cs="Arial"/>
          <w:lang w:val="en-GB"/>
        </w:rPr>
        <w:t xml:space="preserve">For audit, inspection and verification purposes, </w:t>
      </w:r>
      <w:r>
        <w:rPr>
          <w:rFonts w:ascii="Arial" w:eastAsia="Times New Roman" w:hAnsi="Arial" w:cs="Arial"/>
          <w:lang w:val="en-GB"/>
        </w:rPr>
        <w:t>PPNs</w:t>
      </w:r>
      <w:r w:rsidRPr="002F49A2">
        <w:rPr>
          <w:rFonts w:ascii="Arial" w:eastAsia="Times New Roman" w:hAnsi="Arial" w:cs="Arial"/>
          <w:lang w:val="en-GB"/>
        </w:rPr>
        <w:t xml:space="preserve"> shall re</w:t>
      </w:r>
      <w:r w:rsidR="00580CFD">
        <w:rPr>
          <w:rFonts w:ascii="Arial" w:eastAsia="Times New Roman" w:hAnsi="Arial" w:cs="Arial"/>
          <w:lang w:val="en-GB"/>
        </w:rPr>
        <w:t xml:space="preserve">tain all relevant documentation </w:t>
      </w:r>
      <w:r w:rsidR="00580CFD" w:rsidRPr="00700AE9">
        <w:rPr>
          <w:rFonts w:ascii="Arial" w:eastAsia="Times New Roman" w:hAnsi="Arial" w:cs="Arial"/>
          <w:lang w:val="en-GB"/>
        </w:rPr>
        <w:t>relating to a given calendar year</w:t>
      </w:r>
      <w:r w:rsidR="00580CFD">
        <w:rPr>
          <w:rFonts w:ascii="Arial" w:eastAsia="Times New Roman" w:hAnsi="Arial" w:cs="Arial"/>
          <w:lang w:val="en-GB"/>
        </w:rPr>
        <w:t xml:space="preserve"> </w:t>
      </w:r>
      <w:r w:rsidRPr="002F49A2">
        <w:rPr>
          <w:rFonts w:ascii="Arial" w:eastAsia="Times New Roman" w:hAnsi="Arial" w:cs="Arial"/>
          <w:lang w:val="en-GB"/>
        </w:rPr>
        <w:t xml:space="preserve">for the period of five </w:t>
      </w:r>
      <w:r w:rsidR="00580CFD" w:rsidRPr="00700AE9">
        <w:rPr>
          <w:rFonts w:ascii="Arial" w:eastAsia="Times New Roman" w:hAnsi="Arial" w:cs="Arial"/>
          <w:lang w:val="en-GB"/>
        </w:rPr>
        <w:t>subsequent</w:t>
      </w:r>
      <w:r w:rsidR="00580CFD">
        <w:rPr>
          <w:rFonts w:ascii="Arial" w:eastAsia="Times New Roman" w:hAnsi="Arial" w:cs="Arial"/>
          <w:lang w:val="en-GB"/>
        </w:rPr>
        <w:t xml:space="preserve"> </w:t>
      </w:r>
      <w:r w:rsidRPr="002F49A2">
        <w:rPr>
          <w:rFonts w:ascii="Arial" w:eastAsia="Times New Roman" w:hAnsi="Arial" w:cs="Arial"/>
          <w:lang w:val="en-GB"/>
        </w:rPr>
        <w:t>years.</w:t>
      </w:r>
    </w:p>
    <w:p w14:paraId="7E6C7237" w14:textId="42ADC0F7" w:rsidR="00EA3804" w:rsidRDefault="00EA3804" w:rsidP="008C17B3">
      <w:pPr>
        <w:autoSpaceDE w:val="0"/>
        <w:autoSpaceDN w:val="0"/>
        <w:adjustRightInd w:val="0"/>
        <w:spacing w:after="0" w:line="276" w:lineRule="auto"/>
        <w:rPr>
          <w:rFonts w:ascii="Arial" w:eastAsia="Times New Roman" w:hAnsi="Arial" w:cs="Arial"/>
          <w:lang w:val="en-GB"/>
        </w:rPr>
      </w:pPr>
    </w:p>
    <w:p w14:paraId="42E74CDB" w14:textId="6DA81309" w:rsidR="005706F2" w:rsidRPr="00B37FBB" w:rsidRDefault="00EA3804" w:rsidP="00CE4F79">
      <w:pPr>
        <w:autoSpaceDE w:val="0"/>
        <w:autoSpaceDN w:val="0"/>
        <w:adjustRightInd w:val="0"/>
        <w:spacing w:line="276" w:lineRule="auto"/>
        <w:rPr>
          <w:rFonts w:ascii="Arial" w:eastAsia="Times New Roman" w:hAnsi="Arial" w:cs="Arial"/>
          <w:u w:val="single"/>
          <w:lang w:val="en-GB"/>
        </w:rPr>
      </w:pPr>
      <w:r w:rsidRPr="00B37FBB">
        <w:rPr>
          <w:rFonts w:ascii="Arial" w:eastAsia="Times New Roman" w:hAnsi="Arial" w:cs="Arial"/>
          <w:u w:val="single"/>
          <w:lang w:val="en-GB"/>
        </w:rPr>
        <w:t>Force majeure</w:t>
      </w:r>
    </w:p>
    <w:p w14:paraId="342E0A04" w14:textId="0D670A22" w:rsidR="005706F2" w:rsidRDefault="005706F2" w:rsidP="00CE4F79">
      <w:pPr>
        <w:autoSpaceDE w:val="0"/>
        <w:autoSpaceDN w:val="0"/>
        <w:adjustRightInd w:val="0"/>
        <w:spacing w:line="276" w:lineRule="auto"/>
        <w:rPr>
          <w:rFonts w:ascii="Arial" w:eastAsia="Times New Roman" w:hAnsi="Arial" w:cs="Arial"/>
          <w:lang w:val="en-GB"/>
        </w:rPr>
      </w:pPr>
      <w:r w:rsidRPr="005706F2">
        <w:rPr>
          <w:rFonts w:ascii="Arial" w:eastAsia="Times New Roman" w:hAnsi="Arial" w:cs="Arial"/>
        </w:rPr>
        <w:t>A ‘Force Majeure Event’ means an event or circumstance not within the reasonable</w:t>
      </w:r>
      <w:r>
        <w:rPr>
          <w:rFonts w:ascii="Arial" w:eastAsia="Times New Roman" w:hAnsi="Arial" w:cs="Arial"/>
        </w:rPr>
        <w:t xml:space="preserve"> control of a PPN that prevents </w:t>
      </w:r>
      <w:r w:rsidRPr="005706F2">
        <w:rPr>
          <w:rFonts w:ascii="Arial" w:eastAsia="Times New Roman" w:hAnsi="Arial" w:cs="Arial"/>
        </w:rPr>
        <w:t xml:space="preserve">that </w:t>
      </w:r>
      <w:r>
        <w:rPr>
          <w:rFonts w:ascii="Arial" w:eastAsia="Times New Roman" w:hAnsi="Arial" w:cs="Arial"/>
        </w:rPr>
        <w:t>PPN</w:t>
      </w:r>
      <w:r w:rsidRPr="005706F2">
        <w:rPr>
          <w:rFonts w:ascii="Arial" w:eastAsia="Times New Roman" w:hAnsi="Arial" w:cs="Arial"/>
        </w:rPr>
        <w:t xml:space="preserve"> from </w:t>
      </w:r>
      <w:r>
        <w:rPr>
          <w:rFonts w:ascii="Arial" w:eastAsia="Times New Roman" w:hAnsi="Arial" w:cs="Arial"/>
        </w:rPr>
        <w:t>complying with its obligations. This includes</w:t>
      </w:r>
      <w:r w:rsidRPr="005706F2">
        <w:rPr>
          <w:rFonts w:ascii="Arial" w:eastAsia="Times New Roman" w:hAnsi="Arial" w:cs="Arial"/>
        </w:rPr>
        <w:t xml:space="preserve"> </w:t>
      </w:r>
      <w:r>
        <w:rPr>
          <w:rFonts w:ascii="Arial" w:eastAsia="Times New Roman" w:hAnsi="Arial" w:cs="Arial"/>
        </w:rPr>
        <w:t>events such as (but not limited to)</w:t>
      </w:r>
      <w:r w:rsidRPr="005706F2">
        <w:rPr>
          <w:rFonts w:ascii="Arial" w:eastAsia="Times New Roman" w:hAnsi="Arial" w:cs="Arial"/>
        </w:rPr>
        <w:t xml:space="preserve"> to acts of God, out-break of disease, riot, fires, floods</w:t>
      </w:r>
      <w:r>
        <w:rPr>
          <w:rFonts w:ascii="Arial" w:eastAsia="Times New Roman" w:hAnsi="Arial" w:cs="Arial"/>
        </w:rPr>
        <w:t xml:space="preserve"> etc.</w:t>
      </w:r>
    </w:p>
    <w:p w14:paraId="3C25075E" w14:textId="2E6001B3" w:rsidR="00EA3804" w:rsidRPr="00EA3804" w:rsidRDefault="00EA3804" w:rsidP="00CE4F79">
      <w:pPr>
        <w:autoSpaceDE w:val="0"/>
        <w:autoSpaceDN w:val="0"/>
        <w:adjustRightInd w:val="0"/>
        <w:spacing w:line="276" w:lineRule="auto"/>
        <w:rPr>
          <w:rFonts w:ascii="Arial" w:eastAsia="Times New Roman" w:hAnsi="Arial" w:cs="Arial"/>
          <w:lang w:val="en-GB"/>
        </w:rPr>
      </w:pPr>
      <w:r w:rsidRPr="00EA3804">
        <w:rPr>
          <w:rFonts w:ascii="Arial" w:eastAsia="Times New Roman" w:hAnsi="Arial" w:cs="Arial"/>
          <w:lang w:val="en-GB"/>
        </w:rPr>
        <w:t xml:space="preserve">In the event of any failure, interruption or delay in the performance of the </w:t>
      </w:r>
      <w:r>
        <w:rPr>
          <w:rFonts w:ascii="Arial" w:eastAsia="Times New Roman" w:hAnsi="Arial" w:cs="Arial"/>
          <w:lang w:val="en-GB"/>
        </w:rPr>
        <w:t>PPN’</w:t>
      </w:r>
      <w:r w:rsidRPr="00EA3804">
        <w:rPr>
          <w:rFonts w:ascii="Arial" w:eastAsia="Times New Roman" w:hAnsi="Arial" w:cs="Arial"/>
          <w:lang w:val="en-GB"/>
        </w:rPr>
        <w:t xml:space="preserve">s obligations resulting from any Force Majeure Event, the </w:t>
      </w:r>
      <w:r>
        <w:rPr>
          <w:rFonts w:ascii="Arial" w:eastAsia="Times New Roman" w:hAnsi="Arial" w:cs="Arial"/>
          <w:lang w:val="en-GB"/>
        </w:rPr>
        <w:t xml:space="preserve">PPN </w:t>
      </w:r>
      <w:r w:rsidRPr="00EA3804">
        <w:rPr>
          <w:rFonts w:ascii="Arial" w:eastAsia="Times New Roman" w:hAnsi="Arial" w:cs="Arial"/>
          <w:lang w:val="en-GB"/>
        </w:rPr>
        <w:t>shall promptly notify the De</w:t>
      </w:r>
      <w:r>
        <w:rPr>
          <w:rFonts w:ascii="Arial" w:eastAsia="Times New Roman" w:hAnsi="Arial" w:cs="Arial"/>
          <w:lang w:val="en-GB"/>
        </w:rPr>
        <w:t>partment in writing specifying:</w:t>
      </w:r>
    </w:p>
    <w:p w14:paraId="73987BBC" w14:textId="77777777" w:rsidR="00EA3804" w:rsidRPr="00EA3804" w:rsidRDefault="00EA3804" w:rsidP="005706F2">
      <w:pPr>
        <w:autoSpaceDE w:val="0"/>
        <w:autoSpaceDN w:val="0"/>
        <w:adjustRightInd w:val="0"/>
        <w:spacing w:after="0" w:line="276" w:lineRule="auto"/>
        <w:rPr>
          <w:rFonts w:ascii="Arial" w:eastAsia="Times New Roman" w:hAnsi="Arial" w:cs="Arial"/>
          <w:lang w:val="en-GB"/>
        </w:rPr>
      </w:pPr>
      <w:r w:rsidRPr="00EA3804">
        <w:rPr>
          <w:rFonts w:ascii="Arial" w:eastAsia="Times New Roman" w:hAnsi="Arial" w:cs="Arial"/>
          <w:lang w:val="en-GB"/>
        </w:rPr>
        <w:t>i.</w:t>
      </w:r>
      <w:r w:rsidRPr="00EA3804">
        <w:rPr>
          <w:rFonts w:ascii="Arial" w:eastAsia="Times New Roman" w:hAnsi="Arial" w:cs="Arial"/>
          <w:lang w:val="en-GB"/>
        </w:rPr>
        <w:tab/>
        <w:t>the nature of the Force Majeure Event,</w:t>
      </w:r>
    </w:p>
    <w:p w14:paraId="3BCFCC4A" w14:textId="77777777" w:rsidR="00EA3804" w:rsidRPr="00EA3804" w:rsidRDefault="00EA3804" w:rsidP="005706F2">
      <w:pPr>
        <w:autoSpaceDE w:val="0"/>
        <w:autoSpaceDN w:val="0"/>
        <w:adjustRightInd w:val="0"/>
        <w:spacing w:after="0" w:line="276" w:lineRule="auto"/>
        <w:rPr>
          <w:rFonts w:ascii="Arial" w:eastAsia="Times New Roman" w:hAnsi="Arial" w:cs="Arial"/>
          <w:lang w:val="en-GB"/>
        </w:rPr>
      </w:pPr>
      <w:r w:rsidRPr="00EA3804">
        <w:rPr>
          <w:rFonts w:ascii="Arial" w:eastAsia="Times New Roman" w:hAnsi="Arial" w:cs="Arial"/>
          <w:lang w:val="en-GB"/>
        </w:rPr>
        <w:t>ii.</w:t>
      </w:r>
      <w:r w:rsidRPr="00EA3804">
        <w:rPr>
          <w:rFonts w:ascii="Arial" w:eastAsia="Times New Roman" w:hAnsi="Arial" w:cs="Arial"/>
          <w:lang w:val="en-GB"/>
        </w:rPr>
        <w:tab/>
        <w:t>the anticipated delay in the performance of obligations,</w:t>
      </w:r>
    </w:p>
    <w:p w14:paraId="2DDD096D" w14:textId="77777777" w:rsidR="00EA3804" w:rsidRPr="00EA3804" w:rsidRDefault="00EA3804" w:rsidP="00CE4F79">
      <w:pPr>
        <w:autoSpaceDE w:val="0"/>
        <w:autoSpaceDN w:val="0"/>
        <w:adjustRightInd w:val="0"/>
        <w:spacing w:line="276" w:lineRule="auto"/>
        <w:rPr>
          <w:rFonts w:ascii="Arial" w:eastAsia="Times New Roman" w:hAnsi="Arial" w:cs="Arial"/>
          <w:lang w:val="en-GB"/>
        </w:rPr>
      </w:pPr>
      <w:r w:rsidRPr="00EA3804">
        <w:rPr>
          <w:rFonts w:ascii="Arial" w:eastAsia="Times New Roman" w:hAnsi="Arial" w:cs="Arial"/>
          <w:lang w:val="en-GB"/>
        </w:rPr>
        <w:t>iii.</w:t>
      </w:r>
      <w:r w:rsidRPr="00EA3804">
        <w:rPr>
          <w:rFonts w:ascii="Arial" w:eastAsia="Times New Roman" w:hAnsi="Arial" w:cs="Arial"/>
          <w:lang w:val="en-GB"/>
        </w:rPr>
        <w:tab/>
        <w:t>the action proposed to minimise the impact of the Force Majeure Event,</w:t>
      </w:r>
    </w:p>
    <w:p w14:paraId="03FB6419" w14:textId="002B4237" w:rsidR="00EA3804" w:rsidRDefault="00EA3804" w:rsidP="00EA3804">
      <w:pPr>
        <w:autoSpaceDE w:val="0"/>
        <w:autoSpaceDN w:val="0"/>
        <w:adjustRightInd w:val="0"/>
        <w:spacing w:line="276" w:lineRule="auto"/>
        <w:rPr>
          <w:rFonts w:ascii="Arial" w:eastAsia="Times New Roman" w:hAnsi="Arial" w:cs="Arial"/>
          <w:lang w:val="en-GB"/>
        </w:rPr>
      </w:pPr>
      <w:r>
        <w:rPr>
          <w:rFonts w:ascii="Arial" w:eastAsia="Times New Roman" w:hAnsi="Arial" w:cs="Arial"/>
          <w:lang w:val="en-GB"/>
        </w:rPr>
        <w:t>The PPN</w:t>
      </w:r>
      <w:r w:rsidRPr="00EA3804">
        <w:rPr>
          <w:rFonts w:ascii="Arial" w:eastAsia="Times New Roman" w:hAnsi="Arial" w:cs="Arial"/>
          <w:lang w:val="en-GB"/>
        </w:rPr>
        <w:t xml:space="preserve"> shall use all reasonable efforts to minimise the effects of the same and shall resume the performance of its obligations as soon as reasonably possible after the removal of the cause.</w:t>
      </w:r>
    </w:p>
    <w:p w14:paraId="727692FC" w14:textId="21392450" w:rsidR="00804C20" w:rsidRDefault="00804C20" w:rsidP="008C17B3">
      <w:pPr>
        <w:autoSpaceDE w:val="0"/>
        <w:autoSpaceDN w:val="0"/>
        <w:adjustRightInd w:val="0"/>
        <w:spacing w:after="0" w:line="276" w:lineRule="auto"/>
        <w:rPr>
          <w:rFonts w:ascii="Arial" w:eastAsia="Times New Roman" w:hAnsi="Arial" w:cs="Arial"/>
          <w:lang w:val="en-GB"/>
        </w:rPr>
      </w:pPr>
    </w:p>
    <w:p w14:paraId="755852CB" w14:textId="77777777" w:rsidR="00804C20" w:rsidRPr="00B37FBB" w:rsidRDefault="00804C20" w:rsidP="00804C20">
      <w:pPr>
        <w:autoSpaceDE w:val="0"/>
        <w:autoSpaceDN w:val="0"/>
        <w:adjustRightInd w:val="0"/>
        <w:spacing w:line="276" w:lineRule="auto"/>
        <w:rPr>
          <w:rFonts w:ascii="Arial" w:eastAsia="Times New Roman" w:hAnsi="Arial" w:cs="Arial"/>
          <w:u w:val="single"/>
        </w:rPr>
      </w:pPr>
      <w:r w:rsidRPr="00B37FBB">
        <w:rPr>
          <w:rFonts w:ascii="Arial" w:eastAsia="Times New Roman" w:hAnsi="Arial" w:cs="Arial"/>
          <w:u w:val="single"/>
        </w:rPr>
        <w:lastRenderedPageBreak/>
        <w:t>Recipient’s Right of Appeal</w:t>
      </w:r>
    </w:p>
    <w:p w14:paraId="6E9395DA" w14:textId="6D93A61C" w:rsidR="00804C20" w:rsidRPr="00804C20" w:rsidRDefault="00804C20" w:rsidP="00804C20">
      <w:pPr>
        <w:autoSpaceDE w:val="0"/>
        <w:autoSpaceDN w:val="0"/>
        <w:adjustRightInd w:val="0"/>
        <w:spacing w:line="276" w:lineRule="auto"/>
        <w:rPr>
          <w:rFonts w:ascii="Arial" w:eastAsia="Times New Roman" w:hAnsi="Arial" w:cs="Arial"/>
          <w:lang w:val="en-GB"/>
        </w:rPr>
      </w:pPr>
      <w:r>
        <w:rPr>
          <w:rFonts w:ascii="Arial" w:eastAsia="Times New Roman" w:hAnsi="Arial" w:cs="Arial"/>
          <w:lang w:val="en-GB"/>
        </w:rPr>
        <w:t>A PPN</w:t>
      </w:r>
      <w:r w:rsidRPr="00804C20">
        <w:rPr>
          <w:rFonts w:ascii="Arial" w:eastAsia="Times New Roman" w:hAnsi="Arial" w:cs="Arial"/>
          <w:lang w:val="en-GB"/>
        </w:rPr>
        <w:t xml:space="preserve"> may appeal a decision by the Department to –</w:t>
      </w:r>
    </w:p>
    <w:p w14:paraId="2EE8C488" w14:textId="345A81CB" w:rsidR="00804C20" w:rsidRPr="00804C20" w:rsidRDefault="00804C20" w:rsidP="00804C20">
      <w:pPr>
        <w:numPr>
          <w:ilvl w:val="1"/>
          <w:numId w:val="20"/>
        </w:numPr>
        <w:autoSpaceDE w:val="0"/>
        <w:autoSpaceDN w:val="0"/>
        <w:adjustRightInd w:val="0"/>
        <w:spacing w:line="276" w:lineRule="auto"/>
        <w:rPr>
          <w:rFonts w:ascii="Arial" w:eastAsia="Times New Roman" w:hAnsi="Arial" w:cs="Arial"/>
          <w:lang w:val="en-GB"/>
        </w:rPr>
      </w:pPr>
      <w:r w:rsidRPr="00804C20">
        <w:rPr>
          <w:rFonts w:ascii="Arial" w:eastAsia="Times New Roman" w:hAnsi="Arial" w:cs="Arial"/>
          <w:lang w:val="en-GB"/>
        </w:rPr>
        <w:t xml:space="preserve">reduce the amount of </w:t>
      </w:r>
      <w:r>
        <w:rPr>
          <w:rFonts w:ascii="Arial" w:eastAsia="Times New Roman" w:hAnsi="Arial" w:cs="Arial"/>
          <w:lang w:val="en-GB"/>
        </w:rPr>
        <w:t>funding</w:t>
      </w:r>
      <w:r w:rsidRPr="00804C20">
        <w:rPr>
          <w:rFonts w:ascii="Arial" w:eastAsia="Times New Roman" w:hAnsi="Arial" w:cs="Arial"/>
          <w:lang w:val="en-GB"/>
        </w:rPr>
        <w:t xml:space="preserve"> payable to the </w:t>
      </w:r>
      <w:r>
        <w:rPr>
          <w:rFonts w:ascii="Arial" w:eastAsia="Times New Roman" w:hAnsi="Arial" w:cs="Arial"/>
          <w:lang w:val="en-GB"/>
        </w:rPr>
        <w:t>PPN</w:t>
      </w:r>
      <w:r w:rsidRPr="00804C20">
        <w:rPr>
          <w:rFonts w:ascii="Arial" w:eastAsia="Times New Roman" w:hAnsi="Arial" w:cs="Arial"/>
          <w:lang w:val="en-GB"/>
        </w:rPr>
        <w:t>, or</w:t>
      </w:r>
    </w:p>
    <w:p w14:paraId="4CC2A82E" w14:textId="5F4E9B1E" w:rsidR="00804C20" w:rsidRPr="00804C20" w:rsidRDefault="00804C20" w:rsidP="00804C20">
      <w:pPr>
        <w:numPr>
          <w:ilvl w:val="1"/>
          <w:numId w:val="20"/>
        </w:numPr>
        <w:autoSpaceDE w:val="0"/>
        <w:autoSpaceDN w:val="0"/>
        <w:adjustRightInd w:val="0"/>
        <w:spacing w:line="276" w:lineRule="auto"/>
        <w:rPr>
          <w:rFonts w:ascii="Arial" w:eastAsia="Times New Roman" w:hAnsi="Arial" w:cs="Arial"/>
          <w:lang w:val="en-GB"/>
        </w:rPr>
      </w:pPr>
      <w:r w:rsidRPr="00804C20">
        <w:rPr>
          <w:rFonts w:ascii="Arial" w:eastAsia="Times New Roman" w:hAnsi="Arial" w:cs="Arial"/>
          <w:lang w:val="en-GB"/>
        </w:rPr>
        <w:t xml:space="preserve">recover grant aid already paid to the </w:t>
      </w:r>
      <w:r>
        <w:rPr>
          <w:rFonts w:ascii="Arial" w:eastAsia="Times New Roman" w:hAnsi="Arial" w:cs="Arial"/>
          <w:lang w:val="en-GB"/>
        </w:rPr>
        <w:t>PPN.</w:t>
      </w:r>
    </w:p>
    <w:p w14:paraId="2832D3AD" w14:textId="0346B304" w:rsidR="00804C20" w:rsidRDefault="00804C20" w:rsidP="00EA3804">
      <w:pPr>
        <w:autoSpaceDE w:val="0"/>
        <w:autoSpaceDN w:val="0"/>
        <w:adjustRightInd w:val="0"/>
        <w:spacing w:line="276" w:lineRule="auto"/>
        <w:rPr>
          <w:rFonts w:ascii="Arial" w:eastAsia="Times New Roman" w:hAnsi="Arial" w:cs="Arial"/>
          <w:lang w:val="en-GB"/>
        </w:rPr>
      </w:pPr>
      <w:r w:rsidRPr="00804C20">
        <w:rPr>
          <w:rFonts w:ascii="Arial" w:eastAsia="Times New Roman" w:hAnsi="Arial" w:cs="Arial"/>
          <w:lang w:val="en-GB"/>
        </w:rPr>
        <w:t xml:space="preserve">The </w:t>
      </w:r>
      <w:r>
        <w:rPr>
          <w:rFonts w:ascii="Arial" w:eastAsia="Times New Roman" w:hAnsi="Arial" w:cs="Arial"/>
          <w:lang w:val="en-GB"/>
        </w:rPr>
        <w:t>PPN</w:t>
      </w:r>
      <w:r w:rsidRPr="00804C20">
        <w:rPr>
          <w:rFonts w:ascii="Arial" w:eastAsia="Times New Roman" w:hAnsi="Arial" w:cs="Arial"/>
          <w:lang w:val="en-GB"/>
        </w:rPr>
        <w:t xml:space="preserve"> must submit any such appeal to the Department within 20 working days of notific</w:t>
      </w:r>
      <w:r>
        <w:rPr>
          <w:rFonts w:ascii="Arial" w:eastAsia="Times New Roman" w:hAnsi="Arial" w:cs="Arial"/>
          <w:lang w:val="en-GB"/>
        </w:rPr>
        <w:t>ation of the relevant decision.</w:t>
      </w:r>
    </w:p>
    <w:p w14:paraId="15840615" w14:textId="234C39D7" w:rsidR="00804C20" w:rsidRDefault="00804C20" w:rsidP="008C17B3">
      <w:pPr>
        <w:autoSpaceDE w:val="0"/>
        <w:autoSpaceDN w:val="0"/>
        <w:adjustRightInd w:val="0"/>
        <w:spacing w:after="0" w:line="276" w:lineRule="auto"/>
        <w:rPr>
          <w:rFonts w:ascii="Arial" w:eastAsia="Times New Roman" w:hAnsi="Arial" w:cs="Arial"/>
          <w:lang w:val="en-GB"/>
        </w:rPr>
      </w:pPr>
    </w:p>
    <w:p w14:paraId="75B79A50" w14:textId="2960A6FA" w:rsidR="00804C20" w:rsidRPr="00B37FBB" w:rsidRDefault="00804C20" w:rsidP="00804C20">
      <w:pPr>
        <w:autoSpaceDE w:val="0"/>
        <w:autoSpaceDN w:val="0"/>
        <w:adjustRightInd w:val="0"/>
        <w:spacing w:line="276" w:lineRule="auto"/>
        <w:rPr>
          <w:rFonts w:ascii="Arial" w:eastAsia="Times New Roman" w:hAnsi="Arial" w:cs="Arial"/>
          <w:u w:val="single"/>
          <w:lang w:val="en-GB"/>
        </w:rPr>
      </w:pPr>
      <w:r w:rsidRPr="00B37FBB">
        <w:rPr>
          <w:rFonts w:ascii="Arial" w:eastAsia="Times New Roman" w:hAnsi="Arial" w:cs="Arial"/>
          <w:u w:val="single"/>
          <w:lang w:val="en-GB"/>
        </w:rPr>
        <w:t>Freedom of information</w:t>
      </w:r>
    </w:p>
    <w:p w14:paraId="1FA7ECCB" w14:textId="0A5218D7" w:rsidR="00804C20" w:rsidRPr="00804C20" w:rsidRDefault="00804C20" w:rsidP="00804C20">
      <w:pPr>
        <w:autoSpaceDE w:val="0"/>
        <w:autoSpaceDN w:val="0"/>
        <w:adjustRightInd w:val="0"/>
        <w:spacing w:line="276" w:lineRule="auto"/>
        <w:rPr>
          <w:rFonts w:ascii="Arial" w:eastAsia="Times New Roman" w:hAnsi="Arial" w:cs="Arial"/>
          <w:lang w:val="en-GB"/>
        </w:rPr>
      </w:pPr>
      <w:r>
        <w:rPr>
          <w:rFonts w:ascii="Arial" w:eastAsia="Times New Roman" w:hAnsi="Arial" w:cs="Arial"/>
          <w:lang w:val="en-GB"/>
        </w:rPr>
        <w:t>T</w:t>
      </w:r>
      <w:r w:rsidRPr="00804C20">
        <w:rPr>
          <w:rFonts w:ascii="Arial" w:eastAsia="Times New Roman" w:hAnsi="Arial" w:cs="Arial"/>
          <w:lang w:val="en-GB"/>
        </w:rPr>
        <w:t xml:space="preserve">he Department </w:t>
      </w:r>
      <w:r>
        <w:rPr>
          <w:rFonts w:ascii="Arial" w:eastAsia="Times New Roman" w:hAnsi="Arial" w:cs="Arial"/>
          <w:lang w:val="en-GB"/>
        </w:rPr>
        <w:t xml:space="preserve">has </w:t>
      </w:r>
      <w:r w:rsidRPr="00804C20">
        <w:rPr>
          <w:rFonts w:ascii="Arial" w:eastAsia="Times New Roman" w:hAnsi="Arial" w:cs="Arial"/>
          <w:lang w:val="en-GB"/>
        </w:rPr>
        <w:t>the right to disclose for the purposes of a request under the Freedom of Information Act 2014 or otherwise, in connection with the funded project(s) –</w:t>
      </w:r>
    </w:p>
    <w:p w14:paraId="0833F9CC" w14:textId="12708AD8" w:rsidR="00804C20" w:rsidRPr="00804C20" w:rsidRDefault="00804C20" w:rsidP="00804C20">
      <w:pPr>
        <w:autoSpaceDE w:val="0"/>
        <w:autoSpaceDN w:val="0"/>
        <w:adjustRightInd w:val="0"/>
        <w:spacing w:line="276" w:lineRule="auto"/>
        <w:rPr>
          <w:rFonts w:ascii="Arial" w:eastAsia="Times New Roman" w:hAnsi="Arial" w:cs="Arial"/>
          <w:lang w:val="en-GB"/>
        </w:rPr>
      </w:pPr>
      <w:r w:rsidRPr="00804C20">
        <w:rPr>
          <w:rFonts w:ascii="Arial" w:eastAsia="Times New Roman" w:hAnsi="Arial" w:cs="Arial"/>
          <w:lang w:val="en-GB"/>
        </w:rPr>
        <w:t>i.</w:t>
      </w:r>
      <w:r w:rsidRPr="00804C20">
        <w:rPr>
          <w:rFonts w:ascii="Arial" w:eastAsia="Times New Roman" w:hAnsi="Arial" w:cs="Arial"/>
          <w:lang w:val="en-GB"/>
        </w:rPr>
        <w:tab/>
        <w:t xml:space="preserve">any information supplied by the </w:t>
      </w:r>
      <w:r>
        <w:rPr>
          <w:rFonts w:ascii="Arial" w:eastAsia="Times New Roman" w:hAnsi="Arial" w:cs="Arial"/>
          <w:lang w:val="en-GB"/>
        </w:rPr>
        <w:t>PPN</w:t>
      </w:r>
      <w:r w:rsidRPr="00804C20">
        <w:rPr>
          <w:rFonts w:ascii="Arial" w:eastAsia="Times New Roman" w:hAnsi="Arial" w:cs="Arial"/>
          <w:lang w:val="en-GB"/>
        </w:rPr>
        <w:t xml:space="preserve"> to the Department, </w:t>
      </w:r>
    </w:p>
    <w:p w14:paraId="4D02B69D" w14:textId="77777777" w:rsidR="00804C20" w:rsidRPr="00804C20" w:rsidRDefault="00804C20" w:rsidP="00804C20">
      <w:pPr>
        <w:autoSpaceDE w:val="0"/>
        <w:autoSpaceDN w:val="0"/>
        <w:adjustRightInd w:val="0"/>
        <w:spacing w:line="276" w:lineRule="auto"/>
        <w:rPr>
          <w:rFonts w:ascii="Arial" w:eastAsia="Times New Roman" w:hAnsi="Arial" w:cs="Arial"/>
          <w:lang w:val="en-GB"/>
        </w:rPr>
      </w:pPr>
      <w:r w:rsidRPr="00804C20">
        <w:rPr>
          <w:rFonts w:ascii="Arial" w:eastAsia="Times New Roman" w:hAnsi="Arial" w:cs="Arial"/>
          <w:lang w:val="en-GB"/>
        </w:rPr>
        <w:t>ii.</w:t>
      </w:r>
      <w:r w:rsidRPr="00804C20">
        <w:rPr>
          <w:rFonts w:ascii="Arial" w:eastAsia="Times New Roman" w:hAnsi="Arial" w:cs="Arial"/>
          <w:lang w:val="en-GB"/>
        </w:rPr>
        <w:tab/>
        <w:t>any relevant data gathered by the Department in administering grant aid to the project, except where the information is considered to be personal or commercially sensitive.</w:t>
      </w:r>
    </w:p>
    <w:p w14:paraId="12C285E7" w14:textId="3A4F2E56" w:rsidR="00804C20" w:rsidRPr="002F49A2" w:rsidRDefault="00804C20" w:rsidP="00EA3804">
      <w:pPr>
        <w:autoSpaceDE w:val="0"/>
        <w:autoSpaceDN w:val="0"/>
        <w:adjustRightInd w:val="0"/>
        <w:spacing w:line="276" w:lineRule="auto"/>
        <w:rPr>
          <w:rFonts w:ascii="Arial" w:eastAsia="Times New Roman" w:hAnsi="Arial" w:cs="Arial"/>
          <w:lang w:val="en-GB"/>
        </w:rPr>
      </w:pPr>
      <w:r w:rsidRPr="00804C20">
        <w:rPr>
          <w:rFonts w:ascii="Arial" w:eastAsia="Times New Roman" w:hAnsi="Arial" w:cs="Arial"/>
          <w:lang w:val="en-GB"/>
        </w:rPr>
        <w:t xml:space="preserve">The Recipient shall provide all reasonable assistance required to enable the Department and/or the Funder to comply with their obligations under the Freedom of Information Act 2014 (“FOI Act”). In circumstances where the Department is subject to the Freedom of Information Act 2014 or the European Communities (Access to Information on the Environment) Regulations 2007 to 2014, then in the event of the Department receiving a request for information related to this Agreement, the Department shall consult with the </w:t>
      </w:r>
      <w:r>
        <w:rPr>
          <w:rFonts w:ascii="Arial" w:eastAsia="Times New Roman" w:hAnsi="Arial" w:cs="Arial"/>
          <w:lang w:val="en-GB"/>
        </w:rPr>
        <w:t xml:space="preserve">PPN in respect of the request. The PPN </w:t>
      </w:r>
      <w:r w:rsidRPr="00804C20">
        <w:rPr>
          <w:rFonts w:ascii="Arial" w:eastAsia="Times New Roman" w:hAnsi="Arial" w:cs="Arial"/>
          <w:lang w:val="en-GB"/>
        </w:rPr>
        <w:t>shall identify any information that is not to be disclosed on grounds of confidentiality or commerci</w:t>
      </w:r>
      <w:r>
        <w:rPr>
          <w:rFonts w:ascii="Arial" w:eastAsia="Times New Roman" w:hAnsi="Arial" w:cs="Arial"/>
          <w:lang w:val="en-GB"/>
        </w:rPr>
        <w:t>al sensitivity, and shall state</w:t>
      </w:r>
      <w:r w:rsidRPr="00804C20">
        <w:rPr>
          <w:rFonts w:ascii="Arial" w:eastAsia="Times New Roman" w:hAnsi="Arial" w:cs="Arial"/>
          <w:lang w:val="en-GB"/>
        </w:rPr>
        <w:t xml:space="preserve"> the reasons for this sensitivity. The Department will consult the </w:t>
      </w:r>
      <w:r>
        <w:rPr>
          <w:rFonts w:ascii="Arial" w:eastAsia="Times New Roman" w:hAnsi="Arial" w:cs="Arial"/>
          <w:lang w:val="en-GB"/>
        </w:rPr>
        <w:t xml:space="preserve">PPN </w:t>
      </w:r>
      <w:r w:rsidRPr="00804C20">
        <w:rPr>
          <w:rFonts w:ascii="Arial" w:eastAsia="Times New Roman" w:hAnsi="Arial" w:cs="Arial"/>
          <w:lang w:val="en-GB"/>
        </w:rPr>
        <w:t>about this confidential or commercially sensitive information before making a decision on any request received under the above legislation.</w:t>
      </w:r>
    </w:p>
    <w:p w14:paraId="0F4E6605" w14:textId="106BAC24" w:rsidR="007B161D" w:rsidRDefault="007B161D" w:rsidP="00B55405">
      <w:pPr>
        <w:autoSpaceDE w:val="0"/>
        <w:autoSpaceDN w:val="0"/>
        <w:adjustRightInd w:val="0"/>
        <w:spacing w:after="0" w:line="276" w:lineRule="auto"/>
        <w:rPr>
          <w:rFonts w:ascii="Arial" w:eastAsia="Times New Roman" w:hAnsi="Arial" w:cs="Arial"/>
          <w:b/>
          <w:lang w:val="en-GB"/>
        </w:rPr>
      </w:pPr>
    </w:p>
    <w:p w14:paraId="0DB78B57" w14:textId="3D49D807" w:rsidR="007B161D" w:rsidRDefault="007B161D" w:rsidP="00B55405">
      <w:pPr>
        <w:autoSpaceDE w:val="0"/>
        <w:autoSpaceDN w:val="0"/>
        <w:adjustRightInd w:val="0"/>
        <w:spacing w:after="0" w:line="276" w:lineRule="auto"/>
        <w:rPr>
          <w:rFonts w:ascii="Arial" w:eastAsia="Times New Roman" w:hAnsi="Arial" w:cs="Arial"/>
          <w:u w:val="single"/>
          <w:lang w:val="en-GB"/>
        </w:rPr>
      </w:pPr>
      <w:r>
        <w:rPr>
          <w:rFonts w:ascii="Arial" w:eastAsia="Times New Roman" w:hAnsi="Arial" w:cs="Arial"/>
          <w:u w:val="single"/>
          <w:lang w:val="en-GB"/>
        </w:rPr>
        <w:t>Funding conditions</w:t>
      </w:r>
    </w:p>
    <w:p w14:paraId="54F1681F" w14:textId="10B5622D" w:rsidR="00DB70E4" w:rsidRDefault="00DB70E4" w:rsidP="00B55405">
      <w:pPr>
        <w:autoSpaceDE w:val="0"/>
        <w:autoSpaceDN w:val="0"/>
        <w:adjustRightInd w:val="0"/>
        <w:spacing w:after="0" w:line="276" w:lineRule="auto"/>
        <w:rPr>
          <w:rFonts w:ascii="Arial" w:eastAsia="Times New Roman" w:hAnsi="Arial" w:cs="Arial"/>
          <w:u w:val="single"/>
          <w:lang w:val="en-GB"/>
        </w:rPr>
      </w:pPr>
    </w:p>
    <w:p w14:paraId="24E2EA41" w14:textId="235B4334" w:rsidR="00DB70E4" w:rsidRPr="00AF2643" w:rsidRDefault="001F43B5" w:rsidP="00B55405">
      <w:pPr>
        <w:autoSpaceDE w:val="0"/>
        <w:autoSpaceDN w:val="0"/>
        <w:adjustRightInd w:val="0"/>
        <w:spacing w:after="0" w:line="276" w:lineRule="auto"/>
        <w:rPr>
          <w:rFonts w:ascii="Arial" w:eastAsia="Times New Roman" w:hAnsi="Arial" w:cs="Arial"/>
          <w:lang w:val="en-GB"/>
        </w:rPr>
      </w:pPr>
      <w:r w:rsidRPr="00AF2643">
        <w:rPr>
          <w:rFonts w:ascii="Arial" w:eastAsia="Times New Roman" w:hAnsi="Arial" w:cs="Arial"/>
          <w:lang w:val="en-GB"/>
        </w:rPr>
        <w:t xml:space="preserve">As per circulars </w:t>
      </w:r>
      <w:hyperlink r:id="rId24" w:history="1">
        <w:r w:rsidRPr="00507AC7">
          <w:rPr>
            <w:rStyle w:val="Hyperlink"/>
            <w:rFonts w:ascii="Arial" w:eastAsia="Times New Roman" w:hAnsi="Arial" w:cs="Arial"/>
            <w:lang w:val="en-GB"/>
          </w:rPr>
          <w:t>CVSP/2</w:t>
        </w:r>
        <w:r w:rsidR="003C4C9D" w:rsidRPr="00507AC7">
          <w:rPr>
            <w:rStyle w:val="Hyperlink"/>
            <w:rFonts w:ascii="Arial" w:eastAsia="Times New Roman" w:hAnsi="Arial" w:cs="Arial"/>
            <w:lang w:val="en-GB"/>
          </w:rPr>
          <w:t xml:space="preserve"> 2020</w:t>
        </w:r>
        <w:r w:rsidRPr="00507AC7">
          <w:rPr>
            <w:rStyle w:val="Hyperlink"/>
            <w:rFonts w:ascii="Arial" w:eastAsia="Times New Roman" w:hAnsi="Arial" w:cs="Arial"/>
            <w:lang w:val="en-GB"/>
          </w:rPr>
          <w:t xml:space="preserve"> and CVSP/3 2020</w:t>
        </w:r>
      </w:hyperlink>
      <w:r w:rsidRPr="00AF2643">
        <w:rPr>
          <w:rFonts w:ascii="Arial" w:eastAsia="Times New Roman" w:hAnsi="Arial" w:cs="Arial"/>
          <w:lang w:val="en-GB"/>
        </w:rPr>
        <w:t>, f</w:t>
      </w:r>
      <w:r w:rsidR="00DB70E4" w:rsidRPr="00AF2643">
        <w:rPr>
          <w:rFonts w:ascii="Arial" w:eastAsia="Times New Roman" w:hAnsi="Arial" w:cs="Arial"/>
          <w:lang w:val="en-GB"/>
        </w:rPr>
        <w:t xml:space="preserve">unding is contingent on the submission of the following documents by the PPN to </w:t>
      </w:r>
      <w:r w:rsidR="004B3514" w:rsidRPr="00AF2643">
        <w:rPr>
          <w:rFonts w:ascii="Arial" w:eastAsia="Times New Roman" w:hAnsi="Arial" w:cs="Arial"/>
          <w:lang w:val="en-GB"/>
        </w:rPr>
        <w:t>the Department</w:t>
      </w:r>
      <w:r w:rsidR="00DB70E4" w:rsidRPr="00AF2643">
        <w:rPr>
          <w:rFonts w:ascii="Arial" w:eastAsia="Times New Roman" w:hAnsi="Arial" w:cs="Arial"/>
          <w:lang w:val="en-GB"/>
        </w:rPr>
        <w:t>:</w:t>
      </w:r>
    </w:p>
    <w:p w14:paraId="59922B82" w14:textId="48AAF00D" w:rsidR="00562E66" w:rsidRPr="00150DE2" w:rsidRDefault="00562E66" w:rsidP="00B55405">
      <w:pPr>
        <w:pStyle w:val="ListParagraph"/>
        <w:numPr>
          <w:ilvl w:val="0"/>
          <w:numId w:val="10"/>
        </w:numPr>
        <w:autoSpaceDE w:val="0"/>
        <w:autoSpaceDN w:val="0"/>
        <w:adjustRightInd w:val="0"/>
        <w:spacing w:after="0" w:line="276" w:lineRule="auto"/>
        <w:rPr>
          <w:rFonts w:ascii="Arial" w:eastAsia="Times New Roman" w:hAnsi="Arial" w:cs="Arial"/>
          <w:lang w:val="en-GB"/>
        </w:rPr>
      </w:pPr>
      <w:r w:rsidRPr="00150DE2">
        <w:rPr>
          <w:rFonts w:ascii="Arial" w:eastAsia="Times New Roman" w:hAnsi="Arial" w:cs="Arial"/>
          <w:lang w:val="en-GB"/>
        </w:rPr>
        <w:t>MOU/SLA</w:t>
      </w:r>
      <w:r w:rsidR="00321A4E">
        <w:rPr>
          <w:rFonts w:ascii="Arial" w:eastAsia="Times New Roman" w:hAnsi="Arial" w:cs="Arial"/>
          <w:lang w:val="en-GB"/>
        </w:rPr>
        <w:t xml:space="preserve"> (the latter only where necessary</w:t>
      </w:r>
      <w:r w:rsidR="00B7437F">
        <w:rPr>
          <w:rFonts w:ascii="Arial" w:eastAsia="Times New Roman" w:hAnsi="Arial" w:cs="Arial"/>
          <w:lang w:val="en-GB"/>
        </w:rPr>
        <w:t>; please refer to the PPN Handbook)</w:t>
      </w:r>
    </w:p>
    <w:p w14:paraId="75DA5874" w14:textId="5CD76325" w:rsidR="00562E66" w:rsidRPr="00150DE2" w:rsidRDefault="00562E66" w:rsidP="00B55405">
      <w:pPr>
        <w:pStyle w:val="ListParagraph"/>
        <w:numPr>
          <w:ilvl w:val="0"/>
          <w:numId w:val="10"/>
        </w:numPr>
        <w:autoSpaceDE w:val="0"/>
        <w:autoSpaceDN w:val="0"/>
        <w:adjustRightInd w:val="0"/>
        <w:spacing w:after="0" w:line="276" w:lineRule="auto"/>
        <w:rPr>
          <w:rFonts w:ascii="Arial" w:eastAsia="Times New Roman" w:hAnsi="Arial" w:cs="Arial"/>
          <w:lang w:val="en-GB"/>
        </w:rPr>
      </w:pPr>
      <w:r w:rsidRPr="00150DE2">
        <w:rPr>
          <w:rFonts w:ascii="Arial" w:eastAsia="Times New Roman" w:hAnsi="Arial" w:cs="Arial"/>
          <w:lang w:val="en-GB"/>
        </w:rPr>
        <w:t>Income &amp; Expenditure reports</w:t>
      </w:r>
    </w:p>
    <w:p w14:paraId="4E037C80" w14:textId="1B3F2FE4" w:rsidR="000F21E6" w:rsidRPr="00150DE2" w:rsidRDefault="000F21E6" w:rsidP="00B55405">
      <w:pPr>
        <w:pStyle w:val="ListParagraph"/>
        <w:numPr>
          <w:ilvl w:val="0"/>
          <w:numId w:val="10"/>
        </w:numPr>
        <w:autoSpaceDE w:val="0"/>
        <w:autoSpaceDN w:val="0"/>
        <w:adjustRightInd w:val="0"/>
        <w:spacing w:after="0" w:line="276" w:lineRule="auto"/>
        <w:rPr>
          <w:rFonts w:ascii="Arial" w:eastAsia="Times New Roman" w:hAnsi="Arial" w:cs="Arial"/>
          <w:lang w:val="en-GB"/>
        </w:rPr>
      </w:pPr>
      <w:r w:rsidRPr="00150DE2">
        <w:rPr>
          <w:rFonts w:ascii="Arial" w:eastAsia="Times New Roman" w:hAnsi="Arial" w:cs="Arial"/>
          <w:lang w:val="en-GB"/>
        </w:rPr>
        <w:t>Annual Report response</w:t>
      </w:r>
    </w:p>
    <w:p w14:paraId="4F8905FE" w14:textId="36BDF801" w:rsidR="00562E66" w:rsidRDefault="00562E66" w:rsidP="008C17B3">
      <w:pPr>
        <w:autoSpaceDE w:val="0"/>
        <w:autoSpaceDN w:val="0"/>
        <w:adjustRightInd w:val="0"/>
        <w:spacing w:line="276" w:lineRule="auto"/>
        <w:rPr>
          <w:rFonts w:ascii="Arial" w:eastAsia="Times New Roman" w:hAnsi="Arial" w:cs="Arial"/>
          <w:lang w:val="en-GB"/>
        </w:rPr>
      </w:pPr>
      <w:r w:rsidRPr="00150DE2">
        <w:rPr>
          <w:rFonts w:ascii="Arial" w:eastAsia="Times New Roman" w:hAnsi="Arial" w:cs="Arial"/>
          <w:lang w:val="en-GB"/>
        </w:rPr>
        <w:t xml:space="preserve">Going forward, funding </w:t>
      </w:r>
      <w:r w:rsidR="003843AA">
        <w:rPr>
          <w:rFonts w:ascii="Arial" w:eastAsia="Times New Roman" w:hAnsi="Arial" w:cs="Arial"/>
          <w:lang w:val="en-GB"/>
        </w:rPr>
        <w:t>cannot</w:t>
      </w:r>
      <w:bookmarkStart w:id="0" w:name="_GoBack"/>
      <w:bookmarkEnd w:id="0"/>
      <w:r w:rsidRPr="00150DE2">
        <w:rPr>
          <w:rFonts w:ascii="Arial" w:eastAsia="Times New Roman" w:hAnsi="Arial" w:cs="Arial"/>
          <w:lang w:val="en-GB"/>
        </w:rPr>
        <w:t xml:space="preserve"> be provided </w:t>
      </w:r>
      <w:r w:rsidR="00896184">
        <w:rPr>
          <w:rFonts w:ascii="Arial" w:eastAsia="Times New Roman" w:hAnsi="Arial" w:cs="Arial"/>
          <w:lang w:val="en-GB"/>
        </w:rPr>
        <w:t>unless</w:t>
      </w:r>
      <w:r w:rsidRPr="00150DE2">
        <w:rPr>
          <w:rFonts w:ascii="Arial" w:eastAsia="Times New Roman" w:hAnsi="Arial" w:cs="Arial"/>
          <w:lang w:val="en-GB"/>
        </w:rPr>
        <w:t xml:space="preserve"> all these documents have been submitted</w:t>
      </w:r>
      <w:r w:rsidR="00896184">
        <w:rPr>
          <w:rFonts w:ascii="Arial" w:eastAsia="Times New Roman" w:hAnsi="Arial" w:cs="Arial"/>
          <w:lang w:val="en-GB"/>
        </w:rPr>
        <w:t xml:space="preserve"> by the due date as stated by the Department.   </w:t>
      </w:r>
    </w:p>
    <w:p w14:paraId="360F992C" w14:textId="2303AF67" w:rsidR="00E936A0" w:rsidRPr="00AF2643" w:rsidRDefault="003843AA" w:rsidP="00B55405">
      <w:pPr>
        <w:spacing w:line="276" w:lineRule="auto"/>
        <w:rPr>
          <w:rFonts w:ascii="Arial" w:eastAsia="Times New Roman" w:hAnsi="Arial" w:cs="Arial"/>
          <w:lang w:val="en-GB"/>
        </w:rPr>
      </w:pPr>
      <w:r w:rsidRPr="003843AA">
        <w:rPr>
          <w:rFonts w:ascii="Arial" w:eastAsia="Times New Roman" w:hAnsi="Arial" w:cs="Arial"/>
        </w:rPr>
        <w:lastRenderedPageBreak/>
        <w:t>PPNs are strongly encouraged to engage with the Department at an early opportunity if they are facing challenges which may impact on their funding.  The Department will endeavour to assist and support the PPN where such instances arise</w:t>
      </w:r>
      <w:r w:rsidR="00E936A0" w:rsidRPr="00AF2643">
        <w:rPr>
          <w:rFonts w:ascii="Arial" w:eastAsia="Times New Roman" w:hAnsi="Arial" w:cs="Arial"/>
          <w:lang w:val="en-GB"/>
        </w:rPr>
        <w:br w:type="page"/>
      </w:r>
    </w:p>
    <w:p w14:paraId="32C256AF" w14:textId="45472A09" w:rsidR="00E936A0" w:rsidRDefault="008850C7" w:rsidP="00B55405">
      <w:pPr>
        <w:pStyle w:val="Heading1"/>
        <w:rPr>
          <w:rFonts w:ascii="Arial" w:eastAsiaTheme="minorHAnsi" w:hAnsi="Arial" w:cs="Arial"/>
          <w:b/>
          <w:color w:val="auto"/>
          <w:sz w:val="22"/>
          <w:szCs w:val="22"/>
        </w:rPr>
      </w:pPr>
      <w:r w:rsidRPr="004457B9">
        <w:rPr>
          <w:rFonts w:ascii="Arial" w:eastAsiaTheme="minorHAnsi" w:hAnsi="Arial" w:cs="Arial"/>
          <w:b/>
          <w:color w:val="auto"/>
          <w:sz w:val="22"/>
          <w:szCs w:val="22"/>
        </w:rPr>
        <w:lastRenderedPageBreak/>
        <w:t>Appendix 1: Expenditure categories</w:t>
      </w:r>
      <w:r w:rsidR="002900B9">
        <w:rPr>
          <w:rFonts w:ascii="Arial" w:eastAsiaTheme="minorHAnsi" w:hAnsi="Arial" w:cs="Arial"/>
          <w:b/>
          <w:color w:val="auto"/>
          <w:sz w:val="22"/>
          <w:szCs w:val="22"/>
        </w:rPr>
        <w:t xml:space="preserve"> for Income &amp; Expenditure reports</w:t>
      </w:r>
    </w:p>
    <w:p w14:paraId="56246393" w14:textId="6E1BDD32" w:rsidR="00BF3B5D" w:rsidRDefault="00BF3B5D" w:rsidP="00B55405">
      <w:pPr>
        <w:spacing w:after="0"/>
      </w:pPr>
    </w:p>
    <w:p w14:paraId="3E01C32C" w14:textId="509B0C1D" w:rsidR="00BF3B5D" w:rsidRPr="00BF3B5D" w:rsidRDefault="00BF3B5D" w:rsidP="00B55405">
      <w:pPr>
        <w:rPr>
          <w:rFonts w:ascii="Arial" w:hAnsi="Arial" w:cs="Arial"/>
        </w:rPr>
      </w:pPr>
      <w:r w:rsidRPr="00BF3B5D">
        <w:rPr>
          <w:rFonts w:ascii="Arial" w:hAnsi="Arial" w:cs="Arial"/>
        </w:rPr>
        <w:t>The following list is for information purposes</w:t>
      </w:r>
      <w:r>
        <w:rPr>
          <w:rFonts w:ascii="Arial" w:hAnsi="Arial" w:cs="Arial"/>
        </w:rPr>
        <w:t xml:space="preserve"> only and should not be filled out. The Department will issue the actual report templates separately.</w:t>
      </w:r>
    </w:p>
    <w:p w14:paraId="64843F6E" w14:textId="77777777" w:rsidR="00E936A0" w:rsidRPr="004457B9" w:rsidRDefault="00E936A0" w:rsidP="00B55405">
      <w:pPr>
        <w:autoSpaceDE w:val="0"/>
        <w:autoSpaceDN w:val="0"/>
        <w:adjustRightInd w:val="0"/>
        <w:spacing w:after="0" w:line="240" w:lineRule="auto"/>
        <w:rPr>
          <w:rFonts w:ascii="Arial" w:eastAsia="Times New Roman" w:hAnsi="Arial" w:cs="Arial"/>
          <w:lang w:val="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0E3A65" w:rsidRPr="004457B9" w14:paraId="27307202" w14:textId="77777777" w:rsidTr="009E5C3F">
        <w:trPr>
          <w:trHeight w:val="390"/>
          <w:tblHeader/>
          <w:jc w:val="center"/>
        </w:trPr>
        <w:tc>
          <w:tcPr>
            <w:tcW w:w="8926" w:type="dxa"/>
          </w:tcPr>
          <w:p w14:paraId="40824038"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Salary Resource Worker incl. PRSI</w:t>
            </w:r>
          </w:p>
        </w:tc>
      </w:tr>
      <w:tr w:rsidR="000E3A65" w:rsidRPr="004457B9" w14:paraId="5F82F687" w14:textId="77777777" w:rsidTr="009E5C3F">
        <w:trPr>
          <w:trHeight w:val="410"/>
          <w:tblHeader/>
          <w:jc w:val="center"/>
        </w:trPr>
        <w:tc>
          <w:tcPr>
            <w:tcW w:w="8926" w:type="dxa"/>
          </w:tcPr>
          <w:p w14:paraId="089283AE" w14:textId="77777777" w:rsidR="000E3A65" w:rsidRPr="004457B9" w:rsidRDefault="000E3A65" w:rsidP="00B55405">
            <w:pPr>
              <w:numPr>
                <w:ilvl w:val="0"/>
                <w:numId w:val="7"/>
              </w:numPr>
              <w:spacing w:after="0" w:line="360" w:lineRule="auto"/>
              <w:contextualSpacing/>
              <w:rPr>
                <w:rFonts w:ascii="Arial" w:eastAsia="Times New Roman" w:hAnsi="Arial" w:cs="Arial"/>
                <w:lang w:val="en-GB"/>
              </w:rPr>
            </w:pPr>
            <w:r w:rsidRPr="004457B9">
              <w:rPr>
                <w:rFonts w:ascii="Arial" w:eastAsia="Times New Roman" w:hAnsi="Arial" w:cs="Arial"/>
                <w:lang w:val="en-GB"/>
              </w:rPr>
              <w:t>Travel &amp; Subsistence Resource Worker</w:t>
            </w:r>
          </w:p>
        </w:tc>
      </w:tr>
      <w:tr w:rsidR="000E3A65" w:rsidRPr="004457B9" w14:paraId="4C55BD3A" w14:textId="77777777" w:rsidTr="009E5C3F">
        <w:trPr>
          <w:trHeight w:val="390"/>
          <w:tblHeader/>
          <w:jc w:val="center"/>
        </w:trPr>
        <w:tc>
          <w:tcPr>
            <w:tcW w:w="8926" w:type="dxa"/>
          </w:tcPr>
          <w:p w14:paraId="3E3873A2"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Salary Support Worker incl. PRSI</w:t>
            </w:r>
          </w:p>
        </w:tc>
      </w:tr>
      <w:tr w:rsidR="000E3A65" w:rsidRPr="004457B9" w14:paraId="3796E54C" w14:textId="77777777" w:rsidTr="009E5C3F">
        <w:trPr>
          <w:trHeight w:val="400"/>
          <w:tblHeader/>
          <w:jc w:val="center"/>
        </w:trPr>
        <w:tc>
          <w:tcPr>
            <w:tcW w:w="8926" w:type="dxa"/>
          </w:tcPr>
          <w:p w14:paraId="10492C0C" w14:textId="77777777" w:rsidR="000E3A65" w:rsidRPr="004457B9" w:rsidRDefault="000E3A65" w:rsidP="00B55405">
            <w:pPr>
              <w:numPr>
                <w:ilvl w:val="0"/>
                <w:numId w:val="7"/>
              </w:numPr>
              <w:spacing w:after="0" w:line="360" w:lineRule="auto"/>
              <w:contextualSpacing/>
              <w:rPr>
                <w:rFonts w:ascii="Arial" w:eastAsia="Times New Roman" w:hAnsi="Arial" w:cs="Arial"/>
                <w:lang w:val="en-GB"/>
              </w:rPr>
            </w:pPr>
            <w:r w:rsidRPr="004457B9">
              <w:rPr>
                <w:rFonts w:ascii="Arial" w:eastAsia="Times New Roman" w:hAnsi="Arial" w:cs="Arial"/>
                <w:lang w:val="en-GB"/>
              </w:rPr>
              <w:t>Travel &amp; Subsistence Support Worker</w:t>
            </w:r>
          </w:p>
        </w:tc>
      </w:tr>
      <w:tr w:rsidR="000E3A65" w:rsidRPr="004457B9" w14:paraId="72ACAE88" w14:textId="77777777" w:rsidTr="009E5C3F">
        <w:trPr>
          <w:trHeight w:val="377"/>
          <w:tblHeader/>
          <w:jc w:val="center"/>
        </w:trPr>
        <w:tc>
          <w:tcPr>
            <w:tcW w:w="8926" w:type="dxa"/>
          </w:tcPr>
          <w:p w14:paraId="32E761DD" w14:textId="3C201795"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Secretariat Travel &amp; Subsistence paid for by PPN</w:t>
            </w:r>
          </w:p>
        </w:tc>
      </w:tr>
      <w:tr w:rsidR="002900B9" w:rsidRPr="004457B9" w14:paraId="1F10A4AC" w14:textId="77777777" w:rsidTr="009E5C3F">
        <w:trPr>
          <w:trHeight w:val="377"/>
          <w:tblHeader/>
          <w:jc w:val="center"/>
        </w:trPr>
        <w:tc>
          <w:tcPr>
            <w:tcW w:w="8926" w:type="dxa"/>
          </w:tcPr>
          <w:p w14:paraId="40C34A92" w14:textId="092E6AE7" w:rsidR="002900B9" w:rsidRPr="004457B9" w:rsidRDefault="002900B9" w:rsidP="00B55405">
            <w:pPr>
              <w:spacing w:after="0" w:line="360" w:lineRule="auto"/>
              <w:rPr>
                <w:rFonts w:ascii="Arial" w:eastAsia="Times New Roman" w:hAnsi="Arial" w:cs="Arial"/>
                <w:lang w:val="en-GB"/>
              </w:rPr>
            </w:pPr>
            <w:r w:rsidRPr="003934E3">
              <w:rPr>
                <w:rFonts w:ascii="Arial" w:eastAsia="Times New Roman" w:hAnsi="Arial" w:cs="Arial"/>
                <w:lang w:val="en-GB"/>
              </w:rPr>
              <w:t>PPN</w:t>
            </w:r>
            <w:r w:rsidR="00E7070A" w:rsidRPr="003934E3">
              <w:rPr>
                <w:rFonts w:ascii="Arial" w:eastAsia="Times New Roman" w:hAnsi="Arial" w:cs="Arial"/>
                <w:lang w:val="en-GB"/>
              </w:rPr>
              <w:t xml:space="preserve"> representatives</w:t>
            </w:r>
            <w:r w:rsidRPr="003934E3">
              <w:rPr>
                <w:rFonts w:ascii="Arial" w:eastAsia="Times New Roman" w:hAnsi="Arial" w:cs="Arial"/>
                <w:lang w:val="en-GB"/>
              </w:rPr>
              <w:t xml:space="preserve"> Travel &amp; Subsistence where paid for by PPN</w:t>
            </w:r>
            <w:r w:rsidR="00162470">
              <w:rPr>
                <w:rFonts w:ascii="Arial" w:eastAsia="Times New Roman" w:hAnsi="Arial" w:cs="Arial"/>
                <w:lang w:val="en-GB"/>
              </w:rPr>
              <w:t xml:space="preserve"> </w:t>
            </w:r>
            <w:r w:rsidR="00162470" w:rsidRPr="00162470">
              <w:rPr>
                <w:rFonts w:ascii="Arial" w:eastAsia="Times New Roman" w:hAnsi="Arial" w:cs="Arial"/>
                <w:lang w:val="en-GB"/>
              </w:rPr>
              <w:t>(if applicable)</w:t>
            </w:r>
          </w:p>
        </w:tc>
      </w:tr>
      <w:tr w:rsidR="000E3A65" w:rsidRPr="004457B9" w14:paraId="23110AF3" w14:textId="77777777" w:rsidTr="009E5C3F">
        <w:trPr>
          <w:trHeight w:val="390"/>
          <w:tblHeader/>
          <w:jc w:val="center"/>
        </w:trPr>
        <w:tc>
          <w:tcPr>
            <w:tcW w:w="8926" w:type="dxa"/>
          </w:tcPr>
          <w:p w14:paraId="65B099DB" w14:textId="0C46D589"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Rent and Rates (if applicable)</w:t>
            </w:r>
          </w:p>
        </w:tc>
      </w:tr>
      <w:tr w:rsidR="000E3A65" w:rsidRPr="004457B9" w14:paraId="5BD38EFD" w14:textId="77777777" w:rsidTr="009E5C3F">
        <w:trPr>
          <w:trHeight w:val="390"/>
          <w:tblHeader/>
          <w:jc w:val="center"/>
        </w:trPr>
        <w:tc>
          <w:tcPr>
            <w:tcW w:w="8926" w:type="dxa"/>
            <w:tcBorders>
              <w:bottom w:val="single" w:sz="4" w:space="0" w:color="auto"/>
            </w:tcBorders>
          </w:tcPr>
          <w:p w14:paraId="5FDDE19E" w14:textId="0B461F8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Postage / Telephone</w:t>
            </w:r>
            <w:r w:rsidR="0053317E">
              <w:rPr>
                <w:rFonts w:ascii="Arial" w:eastAsia="Times New Roman" w:hAnsi="Arial" w:cs="Arial"/>
                <w:lang w:val="en-GB"/>
              </w:rPr>
              <w:t xml:space="preserve"> </w:t>
            </w:r>
          </w:p>
        </w:tc>
      </w:tr>
      <w:tr w:rsidR="00211B50" w:rsidRPr="004457B9" w14:paraId="33B4E71B" w14:textId="77777777" w:rsidTr="009E5C3F">
        <w:trPr>
          <w:trHeight w:val="390"/>
          <w:tblHeader/>
          <w:jc w:val="center"/>
        </w:trPr>
        <w:tc>
          <w:tcPr>
            <w:tcW w:w="8926" w:type="dxa"/>
            <w:tcBorders>
              <w:bottom w:val="single" w:sz="4" w:space="0" w:color="auto"/>
            </w:tcBorders>
          </w:tcPr>
          <w:p w14:paraId="37041C0D" w14:textId="0C2CD195" w:rsidR="00211B50" w:rsidRPr="00994416" w:rsidRDefault="00211B50" w:rsidP="00B55405">
            <w:pPr>
              <w:spacing w:after="0" w:line="360" w:lineRule="auto"/>
              <w:rPr>
                <w:rFonts w:ascii="Arial" w:eastAsia="Times New Roman" w:hAnsi="Arial" w:cs="Arial"/>
                <w:lang w:val="en-GB"/>
              </w:rPr>
            </w:pPr>
            <w:r w:rsidRPr="00994416">
              <w:rPr>
                <w:rFonts w:ascii="Arial" w:eastAsia="Times New Roman" w:hAnsi="Arial" w:cs="Arial"/>
                <w:lang w:val="en-GB"/>
              </w:rPr>
              <w:t>Online communications tools (e.g. online meeting software, survey software)</w:t>
            </w:r>
            <w:r w:rsidR="00994416">
              <w:rPr>
                <w:rFonts w:ascii="Arial" w:eastAsia="Times New Roman" w:hAnsi="Arial" w:cs="Arial"/>
                <w:highlight w:val="yellow"/>
                <w:lang w:val="en-GB"/>
              </w:rPr>
              <w:t xml:space="preserve"> </w:t>
            </w:r>
          </w:p>
        </w:tc>
      </w:tr>
      <w:tr w:rsidR="000E3A65" w:rsidRPr="004457B9" w14:paraId="21345865" w14:textId="77777777" w:rsidTr="009E5C3F">
        <w:trPr>
          <w:trHeight w:val="400"/>
          <w:tblHeader/>
          <w:jc w:val="center"/>
        </w:trPr>
        <w:tc>
          <w:tcPr>
            <w:tcW w:w="8926" w:type="dxa"/>
            <w:tcBorders>
              <w:bottom w:val="single" w:sz="4" w:space="0" w:color="auto"/>
            </w:tcBorders>
          </w:tcPr>
          <w:p w14:paraId="5E215E05"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Office Supplies/Stationery/Printing</w:t>
            </w:r>
          </w:p>
        </w:tc>
      </w:tr>
      <w:tr w:rsidR="000E3A65" w:rsidRPr="004457B9" w14:paraId="5F69F16C" w14:textId="77777777" w:rsidTr="009E5C3F">
        <w:trPr>
          <w:trHeight w:val="390"/>
          <w:tblHeader/>
          <w:jc w:val="center"/>
        </w:trPr>
        <w:tc>
          <w:tcPr>
            <w:tcW w:w="8926" w:type="dxa"/>
          </w:tcPr>
          <w:p w14:paraId="702FD7E8" w14:textId="31D558B5"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Light and Heat</w:t>
            </w:r>
          </w:p>
        </w:tc>
      </w:tr>
      <w:tr w:rsidR="000E3A65" w:rsidRPr="004457B9" w14:paraId="1373CAB2" w14:textId="77777777" w:rsidTr="009E5C3F">
        <w:trPr>
          <w:trHeight w:val="390"/>
          <w:tblHeader/>
          <w:jc w:val="center"/>
        </w:trPr>
        <w:tc>
          <w:tcPr>
            <w:tcW w:w="8926" w:type="dxa"/>
          </w:tcPr>
          <w:p w14:paraId="7E5F94DF"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Insurance</w:t>
            </w:r>
          </w:p>
        </w:tc>
      </w:tr>
      <w:tr w:rsidR="000E3A65" w:rsidRPr="004457B9" w14:paraId="622E4A7F" w14:textId="77777777" w:rsidTr="009E5C3F">
        <w:trPr>
          <w:trHeight w:val="390"/>
          <w:tblHeader/>
          <w:jc w:val="center"/>
        </w:trPr>
        <w:tc>
          <w:tcPr>
            <w:tcW w:w="8926" w:type="dxa"/>
          </w:tcPr>
          <w:p w14:paraId="5C33BE78"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Bank Charges (if any)</w:t>
            </w:r>
          </w:p>
        </w:tc>
      </w:tr>
      <w:tr w:rsidR="000E3A65" w:rsidRPr="004457B9" w14:paraId="78BE51EA" w14:textId="77777777" w:rsidTr="009E5C3F">
        <w:trPr>
          <w:trHeight w:val="400"/>
          <w:tblHeader/>
          <w:jc w:val="center"/>
        </w:trPr>
        <w:tc>
          <w:tcPr>
            <w:tcW w:w="8926" w:type="dxa"/>
          </w:tcPr>
          <w:p w14:paraId="24ECCC5F" w14:textId="336ACE39" w:rsidR="000E3A65" w:rsidRPr="00994416" w:rsidRDefault="000E3A65" w:rsidP="00B55405">
            <w:pPr>
              <w:spacing w:after="0" w:line="360" w:lineRule="auto"/>
              <w:rPr>
                <w:rFonts w:ascii="Arial" w:eastAsia="Times New Roman" w:hAnsi="Arial" w:cs="Arial"/>
                <w:lang w:val="en-GB"/>
              </w:rPr>
            </w:pPr>
            <w:r w:rsidRPr="00994416">
              <w:rPr>
                <w:rFonts w:ascii="Arial" w:eastAsia="Times New Roman" w:hAnsi="Arial" w:cs="Arial"/>
                <w:lang w:val="en-GB"/>
              </w:rPr>
              <w:t>Auditing, Accountancy</w:t>
            </w:r>
            <w:r w:rsidR="0053317E" w:rsidRPr="00994416">
              <w:rPr>
                <w:rFonts w:ascii="Arial" w:eastAsia="Times New Roman" w:hAnsi="Arial" w:cs="Arial"/>
                <w:lang w:val="en-GB"/>
              </w:rPr>
              <w:t>, HR</w:t>
            </w:r>
            <w:r w:rsidRPr="00994416">
              <w:rPr>
                <w:rFonts w:ascii="Arial" w:eastAsia="Times New Roman" w:hAnsi="Arial" w:cs="Arial"/>
                <w:lang w:val="en-GB"/>
              </w:rPr>
              <w:t xml:space="preserve"> &amp; Professional Fees</w:t>
            </w:r>
            <w:r w:rsidR="00A61D83" w:rsidRPr="00994416">
              <w:rPr>
                <w:rFonts w:ascii="Arial" w:eastAsia="Times New Roman" w:hAnsi="Arial" w:cs="Arial"/>
                <w:lang w:val="en-GB"/>
              </w:rPr>
              <w:t xml:space="preserve"> e.g. Financial &amp; Legal</w:t>
            </w:r>
            <w:r w:rsidRPr="00994416">
              <w:rPr>
                <w:rFonts w:ascii="Arial" w:eastAsia="Times New Roman" w:hAnsi="Arial" w:cs="Arial"/>
                <w:lang w:val="en-GB"/>
              </w:rPr>
              <w:t xml:space="preserve"> (if any)</w:t>
            </w:r>
          </w:p>
        </w:tc>
      </w:tr>
      <w:tr w:rsidR="000E3A65" w:rsidRPr="004457B9" w14:paraId="472240F9" w14:textId="77777777" w:rsidTr="009E5C3F">
        <w:trPr>
          <w:trHeight w:val="390"/>
          <w:tblHeader/>
          <w:jc w:val="center"/>
        </w:trPr>
        <w:tc>
          <w:tcPr>
            <w:tcW w:w="8926" w:type="dxa"/>
            <w:tcBorders>
              <w:bottom w:val="single" w:sz="4" w:space="0" w:color="auto"/>
            </w:tcBorders>
          </w:tcPr>
          <w:p w14:paraId="38597632" w14:textId="4827EE2F" w:rsidR="000E3A65" w:rsidRPr="004457B9" w:rsidRDefault="004B524F" w:rsidP="00B55405">
            <w:pPr>
              <w:spacing w:after="0" w:line="360" w:lineRule="auto"/>
              <w:rPr>
                <w:rFonts w:ascii="Arial" w:eastAsia="Times New Roman" w:hAnsi="Arial" w:cs="Arial"/>
                <w:lang w:val="en-GB"/>
              </w:rPr>
            </w:pPr>
            <w:r>
              <w:rPr>
                <w:rFonts w:ascii="Arial" w:eastAsia="Times New Roman" w:hAnsi="Arial" w:cs="Arial"/>
                <w:lang w:val="en-GB"/>
              </w:rPr>
              <w:t>Training &amp; Development</w:t>
            </w:r>
          </w:p>
        </w:tc>
      </w:tr>
      <w:tr w:rsidR="004B524F" w:rsidRPr="004457B9" w14:paraId="3A4712C9" w14:textId="77777777" w:rsidTr="009E5C3F">
        <w:trPr>
          <w:trHeight w:val="390"/>
          <w:tblHeader/>
          <w:jc w:val="center"/>
        </w:trPr>
        <w:tc>
          <w:tcPr>
            <w:tcW w:w="8926" w:type="dxa"/>
            <w:tcBorders>
              <w:bottom w:val="single" w:sz="4" w:space="0" w:color="auto"/>
            </w:tcBorders>
          </w:tcPr>
          <w:p w14:paraId="433DF0AE" w14:textId="33B98EB4" w:rsidR="004B524F" w:rsidRPr="00994416" w:rsidRDefault="004B524F" w:rsidP="00B55405">
            <w:pPr>
              <w:spacing w:after="0" w:line="360" w:lineRule="auto"/>
              <w:rPr>
                <w:rFonts w:ascii="Arial" w:eastAsia="Times New Roman" w:hAnsi="Arial" w:cs="Arial"/>
                <w:lang w:val="en-GB"/>
              </w:rPr>
            </w:pPr>
            <w:r w:rsidRPr="00994416">
              <w:rPr>
                <w:rFonts w:ascii="Arial" w:eastAsia="Times New Roman" w:hAnsi="Arial" w:cs="Arial"/>
                <w:lang w:val="en-GB"/>
              </w:rPr>
              <w:t>Membership of external orgs / Workshops &amp; conferences attended by PPN</w:t>
            </w:r>
          </w:p>
        </w:tc>
      </w:tr>
      <w:tr w:rsidR="000E3A65" w:rsidRPr="004457B9" w14:paraId="7CDB7E01" w14:textId="77777777" w:rsidTr="009E5C3F">
        <w:trPr>
          <w:trHeight w:val="390"/>
          <w:tblHeader/>
          <w:jc w:val="center"/>
        </w:trPr>
        <w:tc>
          <w:tcPr>
            <w:tcW w:w="8926" w:type="dxa"/>
            <w:tcBorders>
              <w:bottom w:val="single" w:sz="4" w:space="0" w:color="auto"/>
            </w:tcBorders>
          </w:tcPr>
          <w:p w14:paraId="08235CF6"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Equipment for PPN</w:t>
            </w:r>
          </w:p>
        </w:tc>
      </w:tr>
      <w:tr w:rsidR="000E3A65" w:rsidRPr="004457B9" w14:paraId="1CC867C3" w14:textId="77777777" w:rsidTr="009E5C3F">
        <w:trPr>
          <w:trHeight w:val="400"/>
          <w:tblHeader/>
          <w:jc w:val="center"/>
        </w:trPr>
        <w:tc>
          <w:tcPr>
            <w:tcW w:w="8926" w:type="dxa"/>
          </w:tcPr>
          <w:p w14:paraId="0B7DEAFF"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IT/Server Support &amp; Maintenance</w:t>
            </w:r>
          </w:p>
        </w:tc>
      </w:tr>
      <w:tr w:rsidR="000E3A65" w:rsidRPr="004457B9" w14:paraId="0FA378BB" w14:textId="77777777" w:rsidTr="009E5C3F">
        <w:trPr>
          <w:trHeight w:val="390"/>
          <w:tblHeader/>
          <w:jc w:val="center"/>
        </w:trPr>
        <w:tc>
          <w:tcPr>
            <w:tcW w:w="8926" w:type="dxa"/>
          </w:tcPr>
          <w:p w14:paraId="4F41621B"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 xml:space="preserve">Website/Hosting Fees </w:t>
            </w:r>
          </w:p>
        </w:tc>
      </w:tr>
      <w:tr w:rsidR="000E3A65" w:rsidRPr="004457B9" w14:paraId="5C8CE985" w14:textId="77777777" w:rsidTr="009E5C3F">
        <w:trPr>
          <w:trHeight w:val="390"/>
          <w:tblHeader/>
          <w:jc w:val="center"/>
        </w:trPr>
        <w:tc>
          <w:tcPr>
            <w:tcW w:w="8926" w:type="dxa"/>
          </w:tcPr>
          <w:p w14:paraId="0D5B5562"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Marketing &amp; Promotion of PPN</w:t>
            </w:r>
          </w:p>
        </w:tc>
      </w:tr>
      <w:tr w:rsidR="000E3A65" w:rsidRPr="004457B9" w14:paraId="46394941" w14:textId="77777777" w:rsidTr="009E5C3F">
        <w:trPr>
          <w:trHeight w:val="390"/>
          <w:tblHeader/>
          <w:jc w:val="center"/>
        </w:trPr>
        <w:tc>
          <w:tcPr>
            <w:tcW w:w="8926" w:type="dxa"/>
          </w:tcPr>
          <w:p w14:paraId="24E77566" w14:textId="29CE8378"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Projects/Activities/Events sponsored by PPN</w:t>
            </w:r>
            <w:r w:rsidRPr="004457B9">
              <w:rPr>
                <w:rFonts w:ascii="Arial" w:eastAsia="Times New Roman" w:hAnsi="Arial" w:cs="Arial"/>
                <w:sz w:val="16"/>
                <w:szCs w:val="16"/>
                <w:lang w:val="en-GB"/>
              </w:rPr>
              <w:t xml:space="preserve"> </w:t>
            </w:r>
          </w:p>
        </w:tc>
      </w:tr>
      <w:tr w:rsidR="000E3A65" w:rsidRPr="004457B9" w14:paraId="70E622BE" w14:textId="77777777" w:rsidTr="009E5C3F">
        <w:trPr>
          <w:trHeight w:val="390"/>
          <w:tblHeader/>
          <w:jc w:val="center"/>
        </w:trPr>
        <w:tc>
          <w:tcPr>
            <w:tcW w:w="8926" w:type="dxa"/>
          </w:tcPr>
          <w:p w14:paraId="1EBC13B0" w14:textId="429A1170" w:rsidR="000E3A65" w:rsidRPr="004457B9" w:rsidRDefault="00162470" w:rsidP="00B55405">
            <w:pPr>
              <w:spacing w:after="0" w:line="360" w:lineRule="auto"/>
              <w:rPr>
                <w:rFonts w:ascii="Arial" w:eastAsia="Times New Roman" w:hAnsi="Arial" w:cs="Arial"/>
                <w:lang w:val="en-GB"/>
              </w:rPr>
            </w:pPr>
            <w:r>
              <w:rPr>
                <w:rFonts w:ascii="Arial" w:eastAsia="Times New Roman" w:hAnsi="Arial" w:cs="Arial"/>
                <w:lang w:val="en-GB"/>
              </w:rPr>
              <w:t xml:space="preserve">Plenary/ Meeting Costs </w:t>
            </w:r>
            <w:r w:rsidRPr="00162470">
              <w:rPr>
                <w:rFonts w:ascii="Arial" w:eastAsia="Times New Roman" w:hAnsi="Arial" w:cs="Arial"/>
                <w:lang w:val="en-GB"/>
              </w:rPr>
              <w:t>(excl. Room Hire /Refreshments/ Meeting Software)</w:t>
            </w:r>
          </w:p>
        </w:tc>
      </w:tr>
      <w:tr w:rsidR="000E3A65" w:rsidRPr="004457B9" w14:paraId="2A85C837" w14:textId="77777777" w:rsidTr="009E5C3F">
        <w:trPr>
          <w:trHeight w:val="390"/>
          <w:tblHeader/>
          <w:jc w:val="center"/>
        </w:trPr>
        <w:tc>
          <w:tcPr>
            <w:tcW w:w="8926" w:type="dxa"/>
          </w:tcPr>
          <w:p w14:paraId="47CFC224"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Room Hire/Refreshments</w:t>
            </w:r>
          </w:p>
        </w:tc>
      </w:tr>
      <w:tr w:rsidR="000E3A65" w:rsidRPr="004457B9" w14:paraId="4EDA5A66" w14:textId="77777777" w:rsidTr="009E5C3F">
        <w:trPr>
          <w:trHeight w:val="400"/>
          <w:tblHeader/>
          <w:jc w:val="center"/>
        </w:trPr>
        <w:tc>
          <w:tcPr>
            <w:tcW w:w="8926" w:type="dxa"/>
          </w:tcPr>
          <w:p w14:paraId="695EA764" w14:textId="77777777" w:rsidR="000E3A65" w:rsidRPr="004457B9" w:rsidRDefault="000E3A65" w:rsidP="00B55405">
            <w:pPr>
              <w:spacing w:after="0" w:line="360" w:lineRule="auto"/>
              <w:rPr>
                <w:rFonts w:ascii="Arial" w:eastAsia="Times New Roman" w:hAnsi="Arial" w:cs="Arial"/>
                <w:lang w:val="en-GB"/>
              </w:rPr>
            </w:pPr>
            <w:r w:rsidRPr="004457B9">
              <w:rPr>
                <w:rFonts w:ascii="Arial" w:eastAsia="Times New Roman" w:hAnsi="Arial" w:cs="Arial"/>
                <w:lang w:val="en-GB"/>
              </w:rPr>
              <w:t>General Maintenance – cleaning, waste etc.</w:t>
            </w:r>
          </w:p>
        </w:tc>
      </w:tr>
    </w:tbl>
    <w:p w14:paraId="35588B12" w14:textId="77777777" w:rsidR="00BF3B5D" w:rsidRDefault="00BF3B5D" w:rsidP="00B55405">
      <w:pPr>
        <w:rPr>
          <w:rFonts w:ascii="Arial" w:eastAsia="Times New Roman" w:hAnsi="Arial" w:cs="Arial"/>
          <w:bCs/>
          <w:lang w:val="en-GB"/>
        </w:rPr>
      </w:pPr>
      <w:r>
        <w:rPr>
          <w:rFonts w:ascii="Arial" w:eastAsia="Times New Roman" w:hAnsi="Arial" w:cs="Arial"/>
          <w:bCs/>
          <w:lang w:val="en-GB"/>
        </w:rPr>
        <w:br w:type="page"/>
      </w:r>
    </w:p>
    <w:p w14:paraId="7BA9D229" w14:textId="1B25F4DC" w:rsidR="00CD2FF1" w:rsidRPr="004457B9" w:rsidRDefault="002F7162" w:rsidP="00B55405">
      <w:pPr>
        <w:pStyle w:val="Heading1"/>
        <w:rPr>
          <w:rFonts w:ascii="Arial" w:eastAsiaTheme="minorHAnsi" w:hAnsi="Arial" w:cs="Arial"/>
          <w:b/>
          <w:color w:val="auto"/>
          <w:sz w:val="22"/>
          <w:szCs w:val="22"/>
        </w:rPr>
      </w:pPr>
      <w:bookmarkStart w:id="1" w:name="_Appendix_2:_Good"/>
      <w:bookmarkEnd w:id="1"/>
      <w:r w:rsidRPr="004457B9">
        <w:rPr>
          <w:rFonts w:ascii="Arial" w:eastAsiaTheme="minorHAnsi" w:hAnsi="Arial" w:cs="Arial"/>
          <w:b/>
          <w:color w:val="auto"/>
          <w:sz w:val="22"/>
          <w:szCs w:val="22"/>
        </w:rPr>
        <w:lastRenderedPageBreak/>
        <w:t>Appendix 2: Good public procurement practice</w:t>
      </w:r>
    </w:p>
    <w:p w14:paraId="1CA3EDEE" w14:textId="2545F342" w:rsidR="004457B9" w:rsidRDefault="004457B9" w:rsidP="00B55405">
      <w:pPr>
        <w:rPr>
          <w:rFonts w:ascii="Arial" w:hAnsi="Arial" w:cs="Arial"/>
        </w:rPr>
      </w:pPr>
    </w:p>
    <w:p w14:paraId="298A44B4" w14:textId="71F39EC3" w:rsidR="00B03400" w:rsidRDefault="004457B9" w:rsidP="00B55405">
      <w:pPr>
        <w:rPr>
          <w:rStyle w:val="Strong"/>
          <w:rFonts w:ascii="Arial" w:hAnsi="Arial" w:cs="Arial"/>
          <w:b w:val="0"/>
          <w:color w:val="000000"/>
          <w:szCs w:val="21"/>
          <w:shd w:val="clear" w:color="auto" w:fill="FFFFFF"/>
        </w:rPr>
      </w:pPr>
      <w:r w:rsidRPr="004457B9">
        <w:rPr>
          <w:rFonts w:ascii="Arial" w:hAnsi="Arial" w:cs="Arial"/>
        </w:rPr>
        <w:t>The following guidelines are taken</w:t>
      </w:r>
      <w:r w:rsidR="00B03400">
        <w:rPr>
          <w:rFonts w:ascii="Arial" w:hAnsi="Arial" w:cs="Arial"/>
        </w:rPr>
        <w:t>/adapted</w:t>
      </w:r>
      <w:r w:rsidRPr="004457B9">
        <w:rPr>
          <w:rFonts w:ascii="Arial" w:hAnsi="Arial" w:cs="Arial"/>
        </w:rPr>
        <w:t xml:space="preserve"> from the </w:t>
      </w:r>
      <w:hyperlink r:id="rId25" w:history="1">
        <w:r w:rsidRPr="004457B9">
          <w:rPr>
            <w:rStyle w:val="Hyperlink"/>
            <w:rFonts w:ascii="Arial" w:hAnsi="Arial" w:cs="Arial"/>
            <w:shd w:val="clear" w:color="auto" w:fill="FFFFFF"/>
          </w:rPr>
          <w:t>Public Procurement Guidelines for Goods and Services</w:t>
        </w:r>
      </w:hyperlink>
      <w:r w:rsidRPr="004457B9">
        <w:rPr>
          <w:rStyle w:val="Strong"/>
          <w:rFonts w:ascii="Arial" w:hAnsi="Arial" w:cs="Arial"/>
          <w:b w:val="0"/>
          <w:color w:val="000000"/>
          <w:shd w:val="clear" w:color="auto" w:fill="FFFFFF"/>
        </w:rPr>
        <w:t xml:space="preserve"> published by the Office for Government Procurement</w:t>
      </w:r>
      <w:r w:rsidR="007A1E21">
        <w:rPr>
          <w:rStyle w:val="Strong"/>
          <w:rFonts w:ascii="Arial" w:hAnsi="Arial" w:cs="Arial"/>
          <w:b w:val="0"/>
          <w:color w:val="000000"/>
          <w:szCs w:val="21"/>
          <w:shd w:val="clear" w:color="auto" w:fill="FFFFFF"/>
        </w:rPr>
        <w:t xml:space="preserve"> (the ‘Below Threshold’ chapter is particularly relevant).</w:t>
      </w:r>
    </w:p>
    <w:p w14:paraId="7ECD6419" w14:textId="29E46DB5" w:rsidR="00EC0B82" w:rsidRDefault="00B03400" w:rsidP="00B55405">
      <w:pPr>
        <w:rPr>
          <w:rStyle w:val="Strong"/>
          <w:rFonts w:ascii="Arial" w:hAnsi="Arial" w:cs="Arial"/>
          <w:b w:val="0"/>
          <w:color w:val="000000"/>
          <w:szCs w:val="21"/>
          <w:shd w:val="clear" w:color="auto" w:fill="FFFFFF"/>
        </w:rPr>
      </w:pPr>
      <w:r w:rsidRPr="00B03400">
        <w:rPr>
          <w:rStyle w:val="Strong"/>
          <w:rFonts w:ascii="Arial" w:hAnsi="Arial" w:cs="Arial"/>
          <w:b w:val="0"/>
          <w:color w:val="000000"/>
          <w:szCs w:val="21"/>
          <w:shd w:val="clear" w:color="auto" w:fill="FFFFFF"/>
        </w:rPr>
        <w:t xml:space="preserve">This approach </w:t>
      </w:r>
      <w:r>
        <w:rPr>
          <w:rStyle w:val="Strong"/>
          <w:rFonts w:ascii="Arial" w:hAnsi="Arial" w:cs="Arial"/>
          <w:b w:val="0"/>
          <w:color w:val="000000"/>
          <w:szCs w:val="21"/>
          <w:shd w:val="clear" w:color="auto" w:fill="FFFFFF"/>
        </w:rPr>
        <w:t>ensures transparency and accountability</w:t>
      </w:r>
      <w:r w:rsidR="00EE1EB0">
        <w:rPr>
          <w:rStyle w:val="Strong"/>
          <w:rFonts w:ascii="Arial" w:hAnsi="Arial" w:cs="Arial"/>
          <w:b w:val="0"/>
          <w:color w:val="000000"/>
          <w:szCs w:val="21"/>
          <w:shd w:val="clear" w:color="auto" w:fill="FFFFFF"/>
        </w:rPr>
        <w:t xml:space="preserve">, and </w:t>
      </w:r>
      <w:r w:rsidR="00402FC1">
        <w:rPr>
          <w:rStyle w:val="Strong"/>
          <w:rFonts w:ascii="Arial" w:hAnsi="Arial" w:cs="Arial"/>
          <w:b w:val="0"/>
          <w:color w:val="000000"/>
          <w:szCs w:val="21"/>
          <w:shd w:val="clear" w:color="auto" w:fill="FFFFFF"/>
        </w:rPr>
        <w:t>it also offers</w:t>
      </w:r>
      <w:r>
        <w:rPr>
          <w:rStyle w:val="Strong"/>
          <w:rFonts w:ascii="Arial" w:hAnsi="Arial" w:cs="Arial"/>
          <w:b w:val="0"/>
          <w:color w:val="000000"/>
          <w:szCs w:val="21"/>
          <w:shd w:val="clear" w:color="auto" w:fill="FFFFFF"/>
        </w:rPr>
        <w:t xml:space="preserve"> you as the purchaser</w:t>
      </w:r>
      <w:r w:rsidRPr="00B03400">
        <w:rPr>
          <w:rStyle w:val="Strong"/>
          <w:rFonts w:ascii="Arial" w:hAnsi="Arial" w:cs="Arial"/>
          <w:b w:val="0"/>
          <w:color w:val="000000"/>
          <w:szCs w:val="21"/>
          <w:shd w:val="clear" w:color="auto" w:fill="FFFFFF"/>
        </w:rPr>
        <w:t xml:space="preserve"> a sense of the going mark</w:t>
      </w:r>
      <w:r>
        <w:rPr>
          <w:rStyle w:val="Strong"/>
          <w:rFonts w:ascii="Arial" w:hAnsi="Arial" w:cs="Arial"/>
          <w:b w:val="0"/>
          <w:color w:val="000000"/>
          <w:szCs w:val="21"/>
          <w:shd w:val="clear" w:color="auto" w:fill="FFFFFF"/>
        </w:rPr>
        <w:t>et rates and conditions for the services you are seeking</w:t>
      </w:r>
      <w:r w:rsidRPr="00B03400">
        <w:rPr>
          <w:rStyle w:val="Strong"/>
          <w:rFonts w:ascii="Arial" w:hAnsi="Arial" w:cs="Arial"/>
          <w:b w:val="0"/>
          <w:color w:val="000000"/>
          <w:szCs w:val="21"/>
          <w:shd w:val="clear" w:color="auto" w:fill="FFFFFF"/>
        </w:rPr>
        <w:t>.</w:t>
      </w:r>
    </w:p>
    <w:p w14:paraId="63779700" w14:textId="7F4EBAAC" w:rsidR="004624B9" w:rsidRPr="00EC0B82" w:rsidRDefault="004624B9" w:rsidP="00B55405">
      <w:pPr>
        <w:rPr>
          <w:rStyle w:val="Strong"/>
          <w:rFonts w:ascii="Arial" w:hAnsi="Arial" w:cs="Arial"/>
          <w:b w:val="0"/>
          <w:color w:val="000000"/>
          <w:szCs w:val="21"/>
          <w:shd w:val="clear" w:color="auto" w:fill="FFFFFF"/>
        </w:rPr>
      </w:pPr>
      <w:r w:rsidRPr="00B03400">
        <w:rPr>
          <w:rStyle w:val="Strong"/>
          <w:rFonts w:ascii="Arial" w:hAnsi="Arial" w:cs="Arial"/>
          <w:b w:val="0"/>
          <w:color w:val="000000"/>
          <w:szCs w:val="21"/>
          <w:shd w:val="clear" w:color="auto" w:fill="FFFFFF"/>
        </w:rPr>
        <w:t xml:space="preserve">For </w:t>
      </w:r>
      <w:r w:rsidR="00B03400" w:rsidRPr="00B03400">
        <w:rPr>
          <w:rStyle w:val="Strong"/>
          <w:rFonts w:ascii="Arial" w:hAnsi="Arial" w:cs="Arial"/>
          <w:b w:val="0"/>
          <w:color w:val="000000"/>
          <w:szCs w:val="21"/>
          <w:shd w:val="clear" w:color="auto" w:fill="FFFFFF"/>
        </w:rPr>
        <w:t>goods and services with a</w:t>
      </w:r>
      <w:r w:rsidR="00B03400">
        <w:rPr>
          <w:rStyle w:val="Strong"/>
          <w:rFonts w:ascii="Arial" w:hAnsi="Arial" w:cs="Arial"/>
          <w:b w:val="0"/>
          <w:color w:val="000000"/>
          <w:szCs w:val="21"/>
          <w:shd w:val="clear" w:color="auto" w:fill="FFFFFF"/>
        </w:rPr>
        <w:t>n estimated</w:t>
      </w:r>
      <w:r w:rsidR="00B03400" w:rsidRPr="00B03400">
        <w:rPr>
          <w:rStyle w:val="Strong"/>
          <w:rFonts w:ascii="Arial" w:hAnsi="Arial" w:cs="Arial"/>
          <w:b w:val="0"/>
          <w:color w:val="000000"/>
          <w:szCs w:val="21"/>
          <w:shd w:val="clear" w:color="auto" w:fill="FFFFFF"/>
        </w:rPr>
        <w:t xml:space="preserve"> value of less than €5,000, best practice is to seek a minimum of three quotes confirmed by email.</w:t>
      </w:r>
      <w:r w:rsidR="00B03400">
        <w:rPr>
          <w:rStyle w:val="Strong"/>
          <w:rFonts w:ascii="Arial" w:hAnsi="Arial" w:cs="Arial"/>
          <w:b w:val="0"/>
          <w:color w:val="000000"/>
          <w:szCs w:val="21"/>
          <w:shd w:val="clear" w:color="auto" w:fill="FFFFFF"/>
        </w:rPr>
        <w:t xml:space="preserve"> However, initial contact with the potential </w:t>
      </w:r>
      <w:r w:rsidR="00F23885">
        <w:rPr>
          <w:rStyle w:val="Strong"/>
          <w:rFonts w:ascii="Arial" w:hAnsi="Arial" w:cs="Arial"/>
          <w:b w:val="0"/>
          <w:color w:val="000000"/>
          <w:szCs w:val="21"/>
          <w:shd w:val="clear" w:color="auto" w:fill="FFFFFF"/>
        </w:rPr>
        <w:t>providers</w:t>
      </w:r>
      <w:r w:rsidR="00B03400">
        <w:rPr>
          <w:rStyle w:val="Strong"/>
          <w:rFonts w:ascii="Arial" w:hAnsi="Arial" w:cs="Arial"/>
          <w:b w:val="0"/>
          <w:color w:val="000000"/>
          <w:szCs w:val="21"/>
          <w:shd w:val="clear" w:color="auto" w:fill="FFFFFF"/>
        </w:rPr>
        <w:t xml:space="preserve"> can be made by phone.</w:t>
      </w:r>
    </w:p>
    <w:p w14:paraId="25772EC9" w14:textId="4FC8E159" w:rsidR="00D766A5" w:rsidRDefault="00D766A5" w:rsidP="00B55405">
      <w:pPr>
        <w:rPr>
          <w:rFonts w:ascii="Arial" w:hAnsi="Arial" w:cs="Arial"/>
          <w:b/>
        </w:rPr>
      </w:pPr>
    </w:p>
    <w:p w14:paraId="553180C0" w14:textId="4AC3E11A" w:rsidR="00EC0B82" w:rsidRDefault="00EC0B82" w:rsidP="00B55405">
      <w:pPr>
        <w:rPr>
          <w:rFonts w:ascii="Arial" w:hAnsi="Arial" w:cs="Arial"/>
          <w:b/>
        </w:rPr>
      </w:pPr>
    </w:p>
    <w:p w14:paraId="1717469A" w14:textId="579F7C82" w:rsidR="00EC0B82" w:rsidRPr="00EC0B82" w:rsidRDefault="00EC0B82" w:rsidP="00B55405">
      <w:pPr>
        <w:rPr>
          <w:rFonts w:ascii="Arial" w:hAnsi="Arial" w:cs="Arial"/>
        </w:rPr>
      </w:pPr>
      <w:r>
        <w:rPr>
          <w:noProof/>
          <w:lang w:eastAsia="en-IE"/>
        </w:rPr>
        <w:drawing>
          <wp:anchor distT="0" distB="0" distL="114300" distR="114300" simplePos="0" relativeHeight="251658240" behindDoc="1" locked="0" layoutInCell="1" allowOverlap="1" wp14:anchorId="62200713" wp14:editId="68341C27">
            <wp:simplePos x="0" y="0"/>
            <wp:positionH relativeFrom="margin">
              <wp:align>center</wp:align>
            </wp:positionH>
            <wp:positionV relativeFrom="paragraph">
              <wp:posOffset>20320</wp:posOffset>
            </wp:positionV>
            <wp:extent cx="2005330" cy="28695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05330" cy="2869565"/>
                    </a:xfrm>
                    <a:prstGeom prst="rect">
                      <a:avLst/>
                    </a:prstGeom>
                  </pic:spPr>
                </pic:pic>
              </a:graphicData>
            </a:graphic>
            <wp14:sizeRelH relativeFrom="page">
              <wp14:pctWidth>0</wp14:pctWidth>
            </wp14:sizeRelH>
            <wp14:sizeRelV relativeFrom="page">
              <wp14:pctHeight>0</wp14:pctHeight>
            </wp14:sizeRelV>
          </wp:anchor>
        </w:drawing>
      </w:r>
    </w:p>
    <w:p w14:paraId="535A8238" w14:textId="5E78E1B1" w:rsidR="00EC0B82" w:rsidRPr="00EC0B82" w:rsidRDefault="00EC0B82" w:rsidP="00B55405">
      <w:pPr>
        <w:rPr>
          <w:rFonts w:ascii="Arial" w:hAnsi="Arial" w:cs="Arial"/>
        </w:rPr>
      </w:pPr>
    </w:p>
    <w:p w14:paraId="5EE64842" w14:textId="786F7935" w:rsidR="00EC0B82" w:rsidRDefault="00EC0B82" w:rsidP="00B55405">
      <w:pPr>
        <w:rPr>
          <w:rFonts w:ascii="Arial" w:hAnsi="Arial" w:cs="Arial"/>
        </w:rPr>
      </w:pPr>
    </w:p>
    <w:p w14:paraId="6789DB71" w14:textId="63A80123" w:rsidR="00EC0B82" w:rsidRDefault="00EC0B82" w:rsidP="00B55405">
      <w:pPr>
        <w:rPr>
          <w:rFonts w:ascii="Arial" w:hAnsi="Arial" w:cs="Arial"/>
        </w:rPr>
      </w:pPr>
    </w:p>
    <w:p w14:paraId="3F407B06" w14:textId="7FA27FD3" w:rsidR="00EC0B82" w:rsidRDefault="00EC0B82" w:rsidP="00B55405">
      <w:pPr>
        <w:rPr>
          <w:rFonts w:ascii="Arial" w:hAnsi="Arial" w:cs="Arial"/>
        </w:rPr>
      </w:pPr>
    </w:p>
    <w:p w14:paraId="180ECE12" w14:textId="591D7BEF" w:rsidR="00EC0B82" w:rsidRDefault="00EC0B82" w:rsidP="00B55405">
      <w:pPr>
        <w:rPr>
          <w:rFonts w:ascii="Arial" w:hAnsi="Arial" w:cs="Arial"/>
        </w:rPr>
      </w:pPr>
    </w:p>
    <w:p w14:paraId="5B2858EA" w14:textId="232C3923" w:rsidR="00EC0B82" w:rsidRDefault="00EC0B82" w:rsidP="00B55405">
      <w:pPr>
        <w:rPr>
          <w:rFonts w:ascii="Arial" w:hAnsi="Arial" w:cs="Arial"/>
        </w:rPr>
      </w:pPr>
    </w:p>
    <w:p w14:paraId="7298A683" w14:textId="625DA2B1" w:rsidR="00EC0B82" w:rsidRDefault="00EC0B82" w:rsidP="00B55405">
      <w:pPr>
        <w:rPr>
          <w:rFonts w:ascii="Arial" w:hAnsi="Arial" w:cs="Arial"/>
        </w:rPr>
      </w:pPr>
    </w:p>
    <w:p w14:paraId="3D373B44" w14:textId="7E9028D5" w:rsidR="00EC0B82" w:rsidRDefault="00EC0B82" w:rsidP="00B55405">
      <w:pPr>
        <w:rPr>
          <w:rFonts w:ascii="Arial" w:hAnsi="Arial" w:cs="Arial"/>
        </w:rPr>
      </w:pPr>
    </w:p>
    <w:p w14:paraId="7B7B64E4" w14:textId="2AB8FAB8" w:rsidR="00EC0B82" w:rsidRDefault="00EC0B82" w:rsidP="00B55405">
      <w:pPr>
        <w:rPr>
          <w:rFonts w:ascii="Arial" w:hAnsi="Arial" w:cs="Arial"/>
        </w:rPr>
      </w:pPr>
    </w:p>
    <w:p w14:paraId="15772057" w14:textId="2252522D" w:rsidR="00EC0B82" w:rsidRDefault="00EC0B82" w:rsidP="00B55405">
      <w:pPr>
        <w:rPr>
          <w:rFonts w:ascii="Arial" w:hAnsi="Arial" w:cs="Arial"/>
        </w:rPr>
      </w:pPr>
    </w:p>
    <w:p w14:paraId="77264CF7" w14:textId="77777777" w:rsidR="00EC0B82" w:rsidRDefault="00EC0B82" w:rsidP="00B55405">
      <w:pPr>
        <w:rPr>
          <w:rStyle w:val="Strong"/>
          <w:rFonts w:ascii="Arial" w:hAnsi="Arial" w:cs="Arial"/>
          <w:b w:val="0"/>
          <w:color w:val="000000"/>
          <w:szCs w:val="21"/>
          <w:shd w:val="clear" w:color="auto" w:fill="FFFFFF"/>
        </w:rPr>
      </w:pPr>
    </w:p>
    <w:p w14:paraId="3E9C0FB5" w14:textId="77777777" w:rsidR="00EC0B82" w:rsidRDefault="00EC0B82" w:rsidP="00B55405">
      <w:pPr>
        <w:rPr>
          <w:rStyle w:val="Strong"/>
          <w:rFonts w:ascii="Arial" w:hAnsi="Arial" w:cs="Arial"/>
          <w:b w:val="0"/>
          <w:color w:val="000000"/>
          <w:szCs w:val="21"/>
          <w:shd w:val="clear" w:color="auto" w:fill="FFFFFF"/>
        </w:rPr>
      </w:pPr>
    </w:p>
    <w:p w14:paraId="30D6B4A4" w14:textId="70491448" w:rsidR="00EC0B82" w:rsidRDefault="00EC0B82" w:rsidP="00B55405">
      <w:pPr>
        <w:rPr>
          <w:rStyle w:val="Strong"/>
          <w:rFonts w:ascii="Arial" w:hAnsi="Arial" w:cs="Arial"/>
          <w:b w:val="0"/>
          <w:color w:val="000000"/>
          <w:szCs w:val="21"/>
          <w:shd w:val="clear" w:color="auto" w:fill="FFFFFF"/>
        </w:rPr>
      </w:pPr>
      <w:r w:rsidRPr="00984D6E">
        <w:rPr>
          <w:rStyle w:val="Strong"/>
          <w:rFonts w:ascii="Arial" w:hAnsi="Arial" w:cs="Arial"/>
          <w:b w:val="0"/>
          <w:color w:val="000000"/>
          <w:szCs w:val="21"/>
          <w:shd w:val="clear" w:color="auto" w:fill="FFFFFF"/>
        </w:rPr>
        <w:t xml:space="preserve">For goods and services with an estimated value of between €5,000 and €25,000 (including staffing arrangements other than a standard PPN Resource Worker or Support Worker), best practice is to provide written specifications and to seek a minimum of three quotes. In this case, both the initial inquiry from the PPN to the providers and the quotes </w:t>
      </w:r>
      <w:r>
        <w:rPr>
          <w:rStyle w:val="Strong"/>
          <w:rFonts w:ascii="Arial" w:hAnsi="Arial" w:cs="Arial"/>
          <w:b w:val="0"/>
          <w:color w:val="000000"/>
          <w:szCs w:val="21"/>
          <w:shd w:val="clear" w:color="auto" w:fill="FFFFFF"/>
        </w:rPr>
        <w:t xml:space="preserve">received </w:t>
      </w:r>
      <w:r w:rsidRPr="00984D6E">
        <w:rPr>
          <w:rStyle w:val="Strong"/>
          <w:rFonts w:ascii="Arial" w:hAnsi="Arial" w:cs="Arial"/>
          <w:b w:val="0"/>
          <w:color w:val="000000"/>
          <w:szCs w:val="21"/>
          <w:shd w:val="clear" w:color="auto" w:fill="FFFFFF"/>
        </w:rPr>
        <w:t>from the providers must be documented in writing (</w:t>
      </w:r>
      <w:r w:rsidRPr="00984D6E">
        <w:rPr>
          <w:rFonts w:ascii="Arial" w:hAnsi="Arial" w:cs="Arial"/>
          <w:bCs/>
          <w:color w:val="000000"/>
          <w:szCs w:val="21"/>
          <w:shd w:val="clear" w:color="auto" w:fill="FFFFFF"/>
        </w:rPr>
        <w:t>e.g. sent by email)</w:t>
      </w:r>
      <w:r>
        <w:rPr>
          <w:rFonts w:ascii="Arial" w:hAnsi="Arial" w:cs="Arial"/>
          <w:bCs/>
          <w:color w:val="000000"/>
          <w:szCs w:val="21"/>
          <w:shd w:val="clear" w:color="auto" w:fill="FFFFFF"/>
        </w:rPr>
        <w:t>.</w:t>
      </w:r>
    </w:p>
    <w:p w14:paraId="37219921" w14:textId="52054B35" w:rsidR="005953CC" w:rsidRDefault="00EC0B82" w:rsidP="00B55405">
      <w:pPr>
        <w:rPr>
          <w:rStyle w:val="Strong"/>
          <w:rFonts w:ascii="Arial" w:hAnsi="Arial" w:cs="Arial"/>
          <w:b w:val="0"/>
          <w:color w:val="000000"/>
          <w:szCs w:val="21"/>
          <w:shd w:val="clear" w:color="auto" w:fill="FFFFFF"/>
        </w:rPr>
      </w:pPr>
      <w:r>
        <w:rPr>
          <w:rStyle w:val="Strong"/>
          <w:rFonts w:ascii="Arial" w:hAnsi="Arial" w:cs="Arial"/>
          <w:b w:val="0"/>
          <w:color w:val="000000"/>
          <w:szCs w:val="21"/>
          <w:shd w:val="clear" w:color="auto" w:fill="FFFFFF"/>
        </w:rPr>
        <w:t>Please notify both successful and unsuccessful tenderers of their result.</w:t>
      </w:r>
      <w:r w:rsidRPr="007A1E21">
        <w:t xml:space="preserve"> </w:t>
      </w:r>
      <w:r w:rsidRPr="007A1E21">
        <w:rPr>
          <w:rStyle w:val="Strong"/>
          <w:rFonts w:ascii="Arial" w:hAnsi="Arial" w:cs="Arial"/>
          <w:b w:val="0"/>
          <w:color w:val="000000"/>
          <w:szCs w:val="21"/>
          <w:shd w:val="clear" w:color="auto" w:fill="FFFFFF"/>
        </w:rPr>
        <w:t>Care should be taken to ensure that confidential information such as the identity of other</w:t>
      </w:r>
      <w:r>
        <w:rPr>
          <w:rStyle w:val="Strong"/>
          <w:rFonts w:ascii="Arial" w:hAnsi="Arial" w:cs="Arial"/>
          <w:b w:val="0"/>
          <w:color w:val="000000"/>
          <w:szCs w:val="21"/>
          <w:shd w:val="clear" w:color="auto" w:fill="FFFFFF"/>
        </w:rPr>
        <w:t xml:space="preserve"> </w:t>
      </w:r>
      <w:r w:rsidRPr="007A1E21">
        <w:rPr>
          <w:rStyle w:val="Strong"/>
          <w:rFonts w:ascii="Arial" w:hAnsi="Arial" w:cs="Arial"/>
          <w:b w:val="0"/>
          <w:color w:val="000000"/>
          <w:szCs w:val="21"/>
          <w:shd w:val="clear" w:color="auto" w:fill="FFFFFF"/>
        </w:rPr>
        <w:t xml:space="preserve">tenderers, prices or </w:t>
      </w:r>
      <w:r w:rsidRPr="007A1E21">
        <w:rPr>
          <w:rStyle w:val="Strong"/>
          <w:rFonts w:ascii="Arial" w:hAnsi="Arial" w:cs="Arial"/>
          <w:b w:val="0"/>
          <w:color w:val="000000"/>
          <w:szCs w:val="21"/>
          <w:shd w:val="clear" w:color="auto" w:fill="FFFFFF"/>
        </w:rPr>
        <w:lastRenderedPageBreak/>
        <w:t>pricing strategies of other tenderers or information that could</w:t>
      </w:r>
      <w:r>
        <w:rPr>
          <w:rStyle w:val="Strong"/>
          <w:rFonts w:ascii="Arial" w:hAnsi="Arial" w:cs="Arial"/>
          <w:b w:val="0"/>
          <w:color w:val="000000"/>
          <w:szCs w:val="21"/>
          <w:shd w:val="clear" w:color="auto" w:fill="FFFFFF"/>
        </w:rPr>
        <w:t xml:space="preserve"> </w:t>
      </w:r>
      <w:r w:rsidRPr="007A1E21">
        <w:rPr>
          <w:rStyle w:val="Strong"/>
          <w:rFonts w:ascii="Arial" w:hAnsi="Arial" w:cs="Arial"/>
          <w:b w:val="0"/>
          <w:color w:val="000000"/>
          <w:szCs w:val="21"/>
          <w:shd w:val="clear" w:color="auto" w:fill="FFFFFF"/>
        </w:rPr>
        <w:t xml:space="preserve">compromise the competitive </w:t>
      </w:r>
      <w:r w:rsidR="005953CC">
        <w:rPr>
          <w:rFonts w:ascii="Arial" w:hAnsi="Arial" w:cs="Arial"/>
          <w:bCs/>
          <w:noProof/>
          <w:color w:val="000000"/>
          <w:szCs w:val="21"/>
          <w:shd w:val="clear" w:color="auto" w:fill="FFFFFF"/>
          <w:lang w:eastAsia="en-IE"/>
        </w:rPr>
        <w:drawing>
          <wp:anchor distT="0" distB="0" distL="114300" distR="114300" simplePos="0" relativeHeight="251660288" behindDoc="0" locked="0" layoutInCell="1" allowOverlap="1" wp14:anchorId="3753AE67" wp14:editId="3A7E25A1">
            <wp:simplePos x="0" y="0"/>
            <wp:positionH relativeFrom="margin">
              <wp:posOffset>1778000</wp:posOffset>
            </wp:positionH>
            <wp:positionV relativeFrom="paragraph">
              <wp:posOffset>448310</wp:posOffset>
            </wp:positionV>
            <wp:extent cx="1988820" cy="5283835"/>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urement.png"/>
                    <pic:cNvPicPr/>
                  </pic:nvPicPr>
                  <pic:blipFill>
                    <a:blip r:embed="rId27">
                      <a:extLst>
                        <a:ext uri="{28A0092B-C50C-407E-A947-70E740481C1C}">
                          <a14:useLocalDpi xmlns:a14="http://schemas.microsoft.com/office/drawing/2010/main" val="0"/>
                        </a:ext>
                      </a:extLst>
                    </a:blip>
                    <a:stretch>
                      <a:fillRect/>
                    </a:stretch>
                  </pic:blipFill>
                  <pic:spPr>
                    <a:xfrm>
                      <a:off x="0" y="0"/>
                      <a:ext cx="1988820" cy="5283835"/>
                    </a:xfrm>
                    <a:prstGeom prst="rect">
                      <a:avLst/>
                    </a:prstGeom>
                  </pic:spPr>
                </pic:pic>
              </a:graphicData>
            </a:graphic>
            <wp14:sizeRelH relativeFrom="page">
              <wp14:pctWidth>0</wp14:pctWidth>
            </wp14:sizeRelH>
            <wp14:sizeRelV relativeFrom="page">
              <wp14:pctHeight>0</wp14:pctHeight>
            </wp14:sizeRelV>
          </wp:anchor>
        </w:drawing>
      </w:r>
      <w:r w:rsidRPr="007A1E21">
        <w:rPr>
          <w:rStyle w:val="Strong"/>
          <w:rFonts w:ascii="Arial" w:hAnsi="Arial" w:cs="Arial"/>
          <w:b w:val="0"/>
          <w:color w:val="000000"/>
          <w:szCs w:val="21"/>
          <w:shd w:val="clear" w:color="auto" w:fill="FFFFFF"/>
        </w:rPr>
        <w:t>situation or infringe the intellectual property rights of others, is not</w:t>
      </w:r>
      <w:r>
        <w:rPr>
          <w:rStyle w:val="Strong"/>
          <w:rFonts w:ascii="Arial" w:hAnsi="Arial" w:cs="Arial"/>
          <w:b w:val="0"/>
          <w:color w:val="000000"/>
          <w:szCs w:val="21"/>
          <w:shd w:val="clear" w:color="auto" w:fill="FFFFFF"/>
        </w:rPr>
        <w:t xml:space="preserve"> </w:t>
      </w:r>
      <w:r w:rsidRPr="007A1E21">
        <w:rPr>
          <w:rStyle w:val="Strong"/>
          <w:rFonts w:ascii="Arial" w:hAnsi="Arial" w:cs="Arial"/>
          <w:b w:val="0"/>
          <w:color w:val="000000"/>
          <w:szCs w:val="21"/>
          <w:shd w:val="clear" w:color="auto" w:fill="FFFFFF"/>
        </w:rPr>
        <w:t>disclosed.</w:t>
      </w:r>
    </w:p>
    <w:p w14:paraId="5C3B1539" w14:textId="24E0756B" w:rsidR="005953CC" w:rsidRDefault="005953CC" w:rsidP="00B55405">
      <w:pPr>
        <w:rPr>
          <w:rStyle w:val="Strong"/>
          <w:rFonts w:ascii="Arial" w:hAnsi="Arial" w:cs="Arial"/>
          <w:b w:val="0"/>
          <w:color w:val="000000"/>
          <w:szCs w:val="21"/>
          <w:shd w:val="clear" w:color="auto" w:fill="FFFFFF"/>
        </w:rPr>
      </w:pPr>
    </w:p>
    <w:p w14:paraId="4B9B17D5" w14:textId="3803E53B" w:rsidR="005953CC" w:rsidRDefault="005953CC" w:rsidP="00B55405">
      <w:pPr>
        <w:rPr>
          <w:rStyle w:val="Strong"/>
          <w:rFonts w:ascii="Arial" w:hAnsi="Arial" w:cs="Arial"/>
          <w:b w:val="0"/>
          <w:color w:val="000000"/>
          <w:szCs w:val="21"/>
          <w:shd w:val="clear" w:color="auto" w:fill="FFFFFF"/>
        </w:rPr>
      </w:pPr>
    </w:p>
    <w:p w14:paraId="087DDC95" w14:textId="5817B8DA" w:rsidR="005953CC" w:rsidRDefault="005953CC" w:rsidP="00B55405">
      <w:pPr>
        <w:rPr>
          <w:rStyle w:val="Strong"/>
          <w:rFonts w:ascii="Arial" w:hAnsi="Arial" w:cs="Arial"/>
          <w:b w:val="0"/>
          <w:color w:val="000000"/>
          <w:szCs w:val="21"/>
          <w:shd w:val="clear" w:color="auto" w:fill="FFFFFF"/>
        </w:rPr>
      </w:pPr>
    </w:p>
    <w:p w14:paraId="211B74A4" w14:textId="36F605DE" w:rsidR="005953CC" w:rsidRDefault="005953CC" w:rsidP="00B55405">
      <w:pPr>
        <w:rPr>
          <w:rStyle w:val="Strong"/>
          <w:rFonts w:ascii="Arial" w:hAnsi="Arial" w:cs="Arial"/>
          <w:b w:val="0"/>
          <w:color w:val="000000"/>
          <w:szCs w:val="21"/>
          <w:shd w:val="clear" w:color="auto" w:fill="FFFFFF"/>
        </w:rPr>
      </w:pPr>
    </w:p>
    <w:p w14:paraId="174BDEC8" w14:textId="256A2F98" w:rsidR="005953CC" w:rsidRDefault="005953CC" w:rsidP="00B55405">
      <w:pPr>
        <w:rPr>
          <w:rStyle w:val="Strong"/>
          <w:rFonts w:ascii="Arial" w:hAnsi="Arial" w:cs="Arial"/>
          <w:b w:val="0"/>
          <w:color w:val="000000"/>
          <w:szCs w:val="21"/>
          <w:shd w:val="clear" w:color="auto" w:fill="FFFFFF"/>
        </w:rPr>
      </w:pPr>
    </w:p>
    <w:p w14:paraId="75B09901" w14:textId="3277A1DF" w:rsidR="005953CC" w:rsidRDefault="005953CC" w:rsidP="00B55405">
      <w:pPr>
        <w:rPr>
          <w:rStyle w:val="Strong"/>
          <w:rFonts w:ascii="Arial" w:hAnsi="Arial" w:cs="Arial"/>
          <w:b w:val="0"/>
          <w:color w:val="000000"/>
          <w:szCs w:val="21"/>
          <w:shd w:val="clear" w:color="auto" w:fill="FFFFFF"/>
        </w:rPr>
      </w:pPr>
    </w:p>
    <w:p w14:paraId="3289AD52" w14:textId="6FF8E775" w:rsidR="005953CC" w:rsidRDefault="005953CC" w:rsidP="00B55405">
      <w:pPr>
        <w:rPr>
          <w:rStyle w:val="Strong"/>
          <w:rFonts w:ascii="Arial" w:hAnsi="Arial" w:cs="Arial"/>
          <w:b w:val="0"/>
          <w:color w:val="000000"/>
          <w:szCs w:val="21"/>
          <w:shd w:val="clear" w:color="auto" w:fill="FFFFFF"/>
        </w:rPr>
      </w:pPr>
    </w:p>
    <w:p w14:paraId="3AD46C37" w14:textId="352B2CAB" w:rsidR="005953CC" w:rsidRDefault="005953CC" w:rsidP="00B55405">
      <w:pPr>
        <w:rPr>
          <w:rStyle w:val="Strong"/>
          <w:rFonts w:ascii="Arial" w:hAnsi="Arial" w:cs="Arial"/>
          <w:b w:val="0"/>
          <w:color w:val="000000"/>
          <w:szCs w:val="21"/>
          <w:shd w:val="clear" w:color="auto" w:fill="FFFFFF"/>
        </w:rPr>
      </w:pPr>
    </w:p>
    <w:p w14:paraId="545D74AF" w14:textId="6EEC6056" w:rsidR="005953CC" w:rsidRDefault="005953CC" w:rsidP="00B55405">
      <w:pPr>
        <w:rPr>
          <w:rStyle w:val="Strong"/>
          <w:rFonts w:ascii="Arial" w:hAnsi="Arial" w:cs="Arial"/>
          <w:b w:val="0"/>
          <w:color w:val="000000"/>
          <w:szCs w:val="21"/>
          <w:shd w:val="clear" w:color="auto" w:fill="FFFFFF"/>
        </w:rPr>
      </w:pPr>
    </w:p>
    <w:p w14:paraId="7D38AAB7" w14:textId="7D7CDE27" w:rsidR="005953CC" w:rsidRDefault="005953CC" w:rsidP="00B55405">
      <w:pPr>
        <w:rPr>
          <w:rStyle w:val="Strong"/>
          <w:rFonts w:ascii="Arial" w:hAnsi="Arial" w:cs="Arial"/>
          <w:b w:val="0"/>
          <w:color w:val="000000"/>
          <w:szCs w:val="21"/>
          <w:shd w:val="clear" w:color="auto" w:fill="FFFFFF"/>
        </w:rPr>
      </w:pPr>
    </w:p>
    <w:p w14:paraId="3A638C28" w14:textId="0FF8A51C" w:rsidR="005953CC" w:rsidRDefault="005953CC" w:rsidP="00B55405">
      <w:pPr>
        <w:rPr>
          <w:rStyle w:val="Strong"/>
          <w:rFonts w:ascii="Arial" w:hAnsi="Arial" w:cs="Arial"/>
          <w:b w:val="0"/>
          <w:color w:val="000000"/>
          <w:szCs w:val="21"/>
          <w:shd w:val="clear" w:color="auto" w:fill="FFFFFF"/>
        </w:rPr>
      </w:pPr>
    </w:p>
    <w:p w14:paraId="50E2EEEC" w14:textId="013F4261" w:rsidR="005953CC" w:rsidRDefault="005953CC" w:rsidP="00B55405">
      <w:pPr>
        <w:rPr>
          <w:rStyle w:val="Strong"/>
          <w:rFonts w:ascii="Arial" w:hAnsi="Arial" w:cs="Arial"/>
          <w:b w:val="0"/>
          <w:color w:val="000000"/>
          <w:szCs w:val="21"/>
          <w:shd w:val="clear" w:color="auto" w:fill="FFFFFF"/>
        </w:rPr>
      </w:pPr>
    </w:p>
    <w:p w14:paraId="72E2277E" w14:textId="3A8CB30C" w:rsidR="005953CC" w:rsidRDefault="005953CC" w:rsidP="00B55405">
      <w:pPr>
        <w:rPr>
          <w:rStyle w:val="Strong"/>
          <w:rFonts w:ascii="Arial" w:hAnsi="Arial" w:cs="Arial"/>
          <w:b w:val="0"/>
          <w:color w:val="000000"/>
          <w:szCs w:val="21"/>
          <w:shd w:val="clear" w:color="auto" w:fill="FFFFFF"/>
        </w:rPr>
      </w:pPr>
    </w:p>
    <w:p w14:paraId="42BD9645" w14:textId="01DB31BE" w:rsidR="005953CC" w:rsidRDefault="005953CC" w:rsidP="00B55405">
      <w:pPr>
        <w:rPr>
          <w:rStyle w:val="Strong"/>
          <w:rFonts w:ascii="Arial" w:hAnsi="Arial" w:cs="Arial"/>
          <w:b w:val="0"/>
          <w:color w:val="000000"/>
          <w:szCs w:val="21"/>
          <w:shd w:val="clear" w:color="auto" w:fill="FFFFFF"/>
        </w:rPr>
      </w:pPr>
    </w:p>
    <w:p w14:paraId="5110032A" w14:textId="17B51F73" w:rsidR="005953CC" w:rsidRDefault="005953CC" w:rsidP="00B55405">
      <w:pPr>
        <w:rPr>
          <w:rStyle w:val="Strong"/>
          <w:rFonts w:ascii="Arial" w:hAnsi="Arial" w:cs="Arial"/>
          <w:b w:val="0"/>
          <w:color w:val="000000"/>
          <w:szCs w:val="21"/>
          <w:shd w:val="clear" w:color="auto" w:fill="FFFFFF"/>
        </w:rPr>
      </w:pPr>
    </w:p>
    <w:p w14:paraId="1A843A0C" w14:textId="115F6587" w:rsidR="005953CC" w:rsidRDefault="005953CC" w:rsidP="00B55405">
      <w:pPr>
        <w:rPr>
          <w:rStyle w:val="Strong"/>
          <w:rFonts w:ascii="Arial" w:hAnsi="Arial" w:cs="Arial"/>
          <w:b w:val="0"/>
          <w:color w:val="000000"/>
          <w:szCs w:val="21"/>
          <w:shd w:val="clear" w:color="auto" w:fill="FFFFFF"/>
        </w:rPr>
      </w:pPr>
    </w:p>
    <w:p w14:paraId="13C6B088" w14:textId="3063936B" w:rsidR="005953CC" w:rsidRDefault="005953CC" w:rsidP="00B55405">
      <w:pPr>
        <w:rPr>
          <w:rStyle w:val="Strong"/>
          <w:rFonts w:ascii="Arial" w:hAnsi="Arial" w:cs="Arial"/>
          <w:b w:val="0"/>
          <w:color w:val="000000"/>
          <w:szCs w:val="21"/>
          <w:shd w:val="clear" w:color="auto" w:fill="FFFFFF"/>
        </w:rPr>
      </w:pPr>
    </w:p>
    <w:p w14:paraId="771B4EE1" w14:textId="73E9EC6C" w:rsidR="005953CC" w:rsidRDefault="005953CC" w:rsidP="00B55405">
      <w:pPr>
        <w:rPr>
          <w:rStyle w:val="Strong"/>
          <w:rFonts w:ascii="Arial" w:hAnsi="Arial" w:cs="Arial"/>
          <w:b w:val="0"/>
          <w:color w:val="000000"/>
          <w:szCs w:val="21"/>
          <w:shd w:val="clear" w:color="auto" w:fill="FFFFFF"/>
        </w:rPr>
      </w:pPr>
    </w:p>
    <w:p w14:paraId="701FD8A1" w14:textId="25E2BBB4" w:rsidR="005953CC" w:rsidRDefault="005953CC" w:rsidP="00B55405">
      <w:pPr>
        <w:rPr>
          <w:rStyle w:val="Strong"/>
          <w:rFonts w:ascii="Arial" w:hAnsi="Arial" w:cs="Arial"/>
          <w:b w:val="0"/>
          <w:color w:val="000000"/>
          <w:szCs w:val="21"/>
          <w:shd w:val="clear" w:color="auto" w:fill="FFFFFF"/>
        </w:rPr>
      </w:pPr>
    </w:p>
    <w:p w14:paraId="0647A0D1" w14:textId="77777777" w:rsidR="005953CC" w:rsidRDefault="005953CC" w:rsidP="00B55405">
      <w:pPr>
        <w:rPr>
          <w:rStyle w:val="Strong"/>
          <w:rFonts w:ascii="Arial" w:hAnsi="Arial" w:cs="Arial"/>
          <w:b w:val="0"/>
          <w:color w:val="000000"/>
          <w:szCs w:val="21"/>
          <w:shd w:val="clear" w:color="auto" w:fill="FFFFFF"/>
        </w:rPr>
      </w:pPr>
    </w:p>
    <w:p w14:paraId="4FEE06C0" w14:textId="77777777" w:rsidR="005953CC" w:rsidRDefault="005953CC" w:rsidP="00B55405">
      <w:pPr>
        <w:rPr>
          <w:rStyle w:val="Strong"/>
          <w:rFonts w:ascii="Arial" w:hAnsi="Arial" w:cs="Arial"/>
          <w:b w:val="0"/>
          <w:color w:val="000000"/>
          <w:szCs w:val="21"/>
          <w:shd w:val="clear" w:color="auto" w:fill="FFFFFF"/>
        </w:rPr>
      </w:pPr>
      <w:r>
        <w:rPr>
          <w:rStyle w:val="Strong"/>
          <w:rFonts w:ascii="Arial" w:hAnsi="Arial" w:cs="Arial"/>
          <w:b w:val="0"/>
          <w:color w:val="000000"/>
          <w:szCs w:val="21"/>
          <w:shd w:val="clear" w:color="auto" w:fill="FFFFFF"/>
        </w:rPr>
        <w:br w:type="page"/>
      </w:r>
    </w:p>
    <w:p w14:paraId="3F17ACF7" w14:textId="10870F98" w:rsidR="005953CC" w:rsidRDefault="005953CC" w:rsidP="00B55405">
      <w:pPr>
        <w:pStyle w:val="Heading1"/>
        <w:rPr>
          <w:rFonts w:ascii="Arial" w:eastAsiaTheme="minorHAnsi" w:hAnsi="Arial" w:cs="Arial"/>
          <w:b/>
          <w:color w:val="auto"/>
          <w:sz w:val="22"/>
          <w:szCs w:val="22"/>
        </w:rPr>
      </w:pPr>
      <w:r>
        <w:rPr>
          <w:rFonts w:ascii="Arial" w:eastAsiaTheme="minorHAnsi" w:hAnsi="Arial" w:cs="Arial"/>
          <w:b/>
          <w:color w:val="auto"/>
          <w:sz w:val="22"/>
          <w:szCs w:val="22"/>
        </w:rPr>
        <w:lastRenderedPageBreak/>
        <w:t xml:space="preserve">Appendix 3: </w:t>
      </w:r>
      <w:r w:rsidRPr="005953CC">
        <w:rPr>
          <w:rFonts w:ascii="Arial" w:eastAsiaTheme="minorHAnsi" w:hAnsi="Arial" w:cs="Arial"/>
          <w:b/>
          <w:color w:val="auto"/>
          <w:sz w:val="22"/>
          <w:szCs w:val="22"/>
        </w:rPr>
        <w:t>Principles for Managing Public Funds</w:t>
      </w:r>
    </w:p>
    <w:p w14:paraId="286DEA1A" w14:textId="77777777" w:rsidR="005953CC" w:rsidRPr="005953CC" w:rsidRDefault="005953CC" w:rsidP="00B55405"/>
    <w:p w14:paraId="0A5349B0" w14:textId="7DD39B33" w:rsidR="005953CC" w:rsidRPr="005953CC" w:rsidRDefault="005953CC" w:rsidP="00B55405">
      <w:pPr>
        <w:spacing w:line="276" w:lineRule="auto"/>
        <w:rPr>
          <w:rFonts w:ascii="Arial" w:hAnsi="Arial" w:cs="Arial"/>
          <w:lang w:val="en-US"/>
        </w:rPr>
      </w:pPr>
      <w:r w:rsidRPr="005953CC">
        <w:rPr>
          <w:rFonts w:ascii="Arial" w:hAnsi="Arial" w:cs="Arial"/>
          <w:lang w:val="en-US"/>
        </w:rPr>
        <w:t xml:space="preserve">The </w:t>
      </w:r>
      <w:r>
        <w:rPr>
          <w:rFonts w:ascii="Arial" w:hAnsi="Arial" w:cs="Arial"/>
          <w:lang w:val="en-US"/>
        </w:rPr>
        <w:t xml:space="preserve">Financial Controls document </w:t>
      </w:r>
      <w:r w:rsidRPr="005953CC">
        <w:rPr>
          <w:rFonts w:ascii="Arial" w:hAnsi="Arial" w:cs="Arial"/>
          <w:lang w:val="en-US"/>
        </w:rPr>
        <w:t xml:space="preserve">seeks to ensure transparency and accountability in the use of public funds by the Recipient. To this end, the Recipient is required to adhere to the four overarching principles applying to the management of public funds (those funds provided directly or indirectly by the Exchequer), namely </w:t>
      </w:r>
      <w:r w:rsidRPr="005953CC">
        <w:rPr>
          <w:rFonts w:ascii="Arial" w:hAnsi="Arial" w:cs="Arial"/>
          <w:i/>
          <w:iCs/>
          <w:lang w:val="en-US"/>
        </w:rPr>
        <w:t>Clarity</w:t>
      </w:r>
      <w:r w:rsidRPr="005953CC">
        <w:rPr>
          <w:rFonts w:ascii="Arial" w:hAnsi="Arial" w:cs="Arial"/>
          <w:lang w:val="en-US"/>
        </w:rPr>
        <w:t xml:space="preserve">, </w:t>
      </w:r>
      <w:r w:rsidRPr="005953CC">
        <w:rPr>
          <w:rFonts w:ascii="Arial" w:hAnsi="Arial" w:cs="Arial"/>
          <w:i/>
          <w:iCs/>
          <w:lang w:val="en-US"/>
        </w:rPr>
        <w:t>Governance</w:t>
      </w:r>
      <w:r w:rsidRPr="005953CC">
        <w:rPr>
          <w:rFonts w:ascii="Arial" w:hAnsi="Arial" w:cs="Arial"/>
          <w:lang w:val="en-US"/>
        </w:rPr>
        <w:t xml:space="preserve">, </w:t>
      </w:r>
      <w:r w:rsidRPr="005953CC">
        <w:rPr>
          <w:rFonts w:ascii="Arial" w:hAnsi="Arial" w:cs="Arial"/>
          <w:i/>
          <w:iCs/>
          <w:lang w:val="en-US"/>
        </w:rPr>
        <w:t>Value for Money</w:t>
      </w:r>
      <w:r w:rsidRPr="005953CC">
        <w:rPr>
          <w:rFonts w:ascii="Arial" w:hAnsi="Arial" w:cs="Arial"/>
          <w:lang w:val="en-US"/>
        </w:rPr>
        <w:t xml:space="preserve">, and </w:t>
      </w:r>
      <w:r w:rsidRPr="005953CC">
        <w:rPr>
          <w:rFonts w:ascii="Arial" w:hAnsi="Arial" w:cs="Arial"/>
          <w:i/>
          <w:iCs/>
          <w:lang w:val="en-US"/>
        </w:rPr>
        <w:t>Fairness</w:t>
      </w:r>
      <w:r w:rsidRPr="005953CC">
        <w:rPr>
          <w:rFonts w:ascii="Arial" w:hAnsi="Arial" w:cs="Arial"/>
          <w:lang w:val="en-US"/>
        </w:rPr>
        <w:t xml:space="preserve">. </w:t>
      </w:r>
    </w:p>
    <w:p w14:paraId="383EA321" w14:textId="77777777" w:rsidR="005953CC" w:rsidRPr="005953CC" w:rsidRDefault="005953CC" w:rsidP="00B55405">
      <w:pPr>
        <w:spacing w:line="276" w:lineRule="auto"/>
        <w:rPr>
          <w:rFonts w:ascii="Arial" w:hAnsi="Arial" w:cs="Arial"/>
          <w:lang w:val="en-US"/>
        </w:rPr>
      </w:pPr>
    </w:p>
    <w:p w14:paraId="5604F9AF" w14:textId="6665C96F" w:rsidR="005953CC" w:rsidRPr="005953CC" w:rsidRDefault="005953CC" w:rsidP="00B55405">
      <w:pPr>
        <w:spacing w:line="276" w:lineRule="auto"/>
        <w:rPr>
          <w:rFonts w:ascii="Arial" w:hAnsi="Arial" w:cs="Arial"/>
          <w:lang w:val="en-US"/>
        </w:rPr>
      </w:pPr>
      <w:r w:rsidRPr="005953CC">
        <w:rPr>
          <w:rFonts w:ascii="Arial" w:hAnsi="Arial" w:cs="Arial"/>
          <w:lang w:val="en-US"/>
        </w:rPr>
        <w:t xml:space="preserve">To this end, </w:t>
      </w:r>
      <w:r>
        <w:rPr>
          <w:rFonts w:ascii="Arial" w:hAnsi="Arial" w:cs="Arial"/>
          <w:lang w:val="en-US"/>
        </w:rPr>
        <w:t>the PPN</w:t>
      </w:r>
      <w:r w:rsidRPr="005953CC">
        <w:rPr>
          <w:rFonts w:ascii="Arial" w:hAnsi="Arial" w:cs="Arial"/>
          <w:lang w:val="en-US"/>
        </w:rPr>
        <w:t xml:space="preserve"> shall –</w:t>
      </w:r>
    </w:p>
    <w:p w14:paraId="17EBA078" w14:textId="77777777" w:rsidR="005953CC" w:rsidRPr="005953CC" w:rsidRDefault="005953CC" w:rsidP="00B55405">
      <w:pPr>
        <w:spacing w:line="276" w:lineRule="auto"/>
        <w:rPr>
          <w:rFonts w:ascii="Arial" w:hAnsi="Arial" w:cs="Arial"/>
          <w:lang w:val="en-US"/>
        </w:rPr>
      </w:pPr>
    </w:p>
    <w:p w14:paraId="4577D2AB" w14:textId="77777777" w:rsidR="005953CC" w:rsidRPr="005953CC" w:rsidRDefault="005953CC" w:rsidP="00B55405">
      <w:pPr>
        <w:spacing w:line="276" w:lineRule="auto"/>
        <w:rPr>
          <w:rFonts w:ascii="Arial" w:hAnsi="Arial" w:cs="Arial"/>
          <w:i/>
          <w:iCs/>
          <w:lang w:val="en-US"/>
        </w:rPr>
      </w:pPr>
      <w:r w:rsidRPr="005953CC">
        <w:rPr>
          <w:rFonts w:ascii="Arial" w:hAnsi="Arial" w:cs="Arial"/>
          <w:i/>
          <w:iCs/>
          <w:lang w:val="en-US"/>
        </w:rPr>
        <w:t>Clarity</w:t>
      </w:r>
    </w:p>
    <w:p w14:paraId="20D9B101" w14:textId="2670CBE5"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ensure they understand the purpos</w:t>
      </w:r>
      <w:r>
        <w:rPr>
          <w:rFonts w:ascii="Arial" w:eastAsia="Times New Roman" w:hAnsi="Arial" w:cs="Arial"/>
          <w:lang w:val="en-US"/>
        </w:rPr>
        <w:t>e and conditions of the funding</w:t>
      </w:r>
    </w:p>
    <w:p w14:paraId="6D6F60AF" w14:textId="517E742C"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 xml:space="preserve">use the </w:t>
      </w:r>
      <w:r>
        <w:rPr>
          <w:rFonts w:ascii="Arial" w:eastAsia="Times New Roman" w:hAnsi="Arial" w:cs="Arial"/>
          <w:lang w:val="en-US"/>
        </w:rPr>
        <w:t xml:space="preserve">Department’s </w:t>
      </w:r>
      <w:r w:rsidRPr="005953CC">
        <w:rPr>
          <w:rFonts w:ascii="Arial" w:eastAsia="Times New Roman" w:hAnsi="Arial" w:cs="Arial"/>
          <w:lang w:val="en-US"/>
        </w:rPr>
        <w:t>funding only for the purposes approved by the Department,</w:t>
      </w:r>
    </w:p>
    <w:p w14:paraId="64DCFC1A" w14:textId="77777777"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if unsure, seek clarity from the Department on the use of public funds, governance and accountability,</w:t>
      </w:r>
    </w:p>
    <w:p w14:paraId="7BB8D898" w14:textId="77777777" w:rsidR="005953CC" w:rsidRDefault="005953CC" w:rsidP="00B55405">
      <w:pPr>
        <w:spacing w:line="276" w:lineRule="auto"/>
        <w:rPr>
          <w:rFonts w:ascii="Arial" w:hAnsi="Arial" w:cs="Arial"/>
          <w:i/>
          <w:iCs/>
          <w:lang w:val="en-US"/>
        </w:rPr>
      </w:pPr>
    </w:p>
    <w:p w14:paraId="0CC06C42" w14:textId="11797637" w:rsidR="005953CC" w:rsidRPr="005953CC" w:rsidRDefault="005953CC" w:rsidP="00B55405">
      <w:pPr>
        <w:spacing w:line="276" w:lineRule="auto"/>
        <w:rPr>
          <w:rFonts w:ascii="Arial" w:hAnsi="Arial" w:cs="Arial"/>
          <w:i/>
          <w:iCs/>
          <w:lang w:val="en-US"/>
        </w:rPr>
      </w:pPr>
      <w:r w:rsidRPr="005953CC">
        <w:rPr>
          <w:rFonts w:ascii="Arial" w:hAnsi="Arial" w:cs="Arial"/>
          <w:i/>
          <w:iCs/>
          <w:lang w:val="en-US"/>
        </w:rPr>
        <w:t>Governance</w:t>
      </w:r>
    </w:p>
    <w:p w14:paraId="4D05C84A" w14:textId="77777777"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have appropriate governance arrangements in place to –</w:t>
      </w:r>
    </w:p>
    <w:p w14:paraId="71E18E14" w14:textId="77777777" w:rsidR="005953CC" w:rsidRPr="005953CC" w:rsidRDefault="005953CC" w:rsidP="00B55405">
      <w:pPr>
        <w:numPr>
          <w:ilvl w:val="1"/>
          <w:numId w:val="14"/>
        </w:numPr>
        <w:spacing w:after="0" w:line="276" w:lineRule="auto"/>
        <w:rPr>
          <w:rFonts w:ascii="Arial" w:eastAsia="Times New Roman" w:hAnsi="Arial" w:cs="Arial"/>
          <w:lang w:val="en-US"/>
        </w:rPr>
      </w:pPr>
      <w:r w:rsidRPr="005953CC">
        <w:rPr>
          <w:rFonts w:ascii="Arial" w:eastAsia="Times New Roman" w:hAnsi="Arial" w:cs="Arial"/>
          <w:lang w:val="en-US"/>
        </w:rPr>
        <w:t>oversee and administer public funds,</w:t>
      </w:r>
    </w:p>
    <w:p w14:paraId="7514953D" w14:textId="77777777" w:rsidR="005953CC" w:rsidRPr="005953CC" w:rsidRDefault="005953CC" w:rsidP="00B55405">
      <w:pPr>
        <w:numPr>
          <w:ilvl w:val="1"/>
          <w:numId w:val="14"/>
        </w:numPr>
        <w:spacing w:after="0" w:line="276" w:lineRule="auto"/>
        <w:rPr>
          <w:rFonts w:ascii="Arial" w:eastAsia="Times New Roman" w:hAnsi="Arial" w:cs="Arial"/>
          <w:lang w:val="en-US"/>
        </w:rPr>
      </w:pPr>
      <w:r w:rsidRPr="005953CC">
        <w:rPr>
          <w:rFonts w:ascii="Arial" w:eastAsia="Times New Roman" w:hAnsi="Arial" w:cs="Arial"/>
          <w:lang w:val="en-US"/>
        </w:rPr>
        <w:t>control and safeguard funds from misuse, misappropriation and fraud,</w:t>
      </w:r>
    </w:p>
    <w:p w14:paraId="31AE4EA8" w14:textId="77777777" w:rsidR="005953CC" w:rsidRPr="005953CC" w:rsidRDefault="005953CC" w:rsidP="00B55405">
      <w:pPr>
        <w:numPr>
          <w:ilvl w:val="1"/>
          <w:numId w:val="14"/>
        </w:numPr>
        <w:spacing w:after="0" w:line="276" w:lineRule="auto"/>
        <w:rPr>
          <w:rFonts w:ascii="Arial" w:eastAsia="Times New Roman" w:hAnsi="Arial" w:cs="Arial"/>
          <w:lang w:val="en-US"/>
        </w:rPr>
      </w:pPr>
      <w:r w:rsidRPr="005953CC">
        <w:rPr>
          <w:rFonts w:ascii="Arial" w:eastAsia="Times New Roman" w:hAnsi="Arial" w:cs="Arial"/>
          <w:lang w:val="en-US"/>
        </w:rPr>
        <w:t>record the source, purpose, amount, use, outputs and outcomes, and balance of public funds on hand,</w:t>
      </w:r>
    </w:p>
    <w:p w14:paraId="026D9E30" w14:textId="77777777" w:rsidR="005953CC" w:rsidRDefault="005953CC" w:rsidP="00B55405">
      <w:pPr>
        <w:spacing w:line="276" w:lineRule="auto"/>
        <w:rPr>
          <w:rFonts w:ascii="Arial" w:hAnsi="Arial" w:cs="Arial"/>
          <w:i/>
          <w:iCs/>
          <w:lang w:val="en-US"/>
        </w:rPr>
      </w:pPr>
    </w:p>
    <w:p w14:paraId="070C4280" w14:textId="10EA2A83" w:rsidR="005953CC" w:rsidRPr="005953CC" w:rsidRDefault="005953CC" w:rsidP="00B55405">
      <w:pPr>
        <w:spacing w:line="276" w:lineRule="auto"/>
        <w:rPr>
          <w:rFonts w:ascii="Arial" w:hAnsi="Arial" w:cs="Arial"/>
          <w:i/>
          <w:iCs/>
          <w:lang w:val="en-US"/>
        </w:rPr>
      </w:pPr>
      <w:r w:rsidRPr="005953CC">
        <w:rPr>
          <w:rFonts w:ascii="Arial" w:hAnsi="Arial" w:cs="Arial"/>
          <w:i/>
          <w:iCs/>
          <w:lang w:val="en-US"/>
        </w:rPr>
        <w:t>Value for Money</w:t>
      </w:r>
    </w:p>
    <w:p w14:paraId="7C5FD634" w14:textId="77777777"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be able to show –</w:t>
      </w:r>
    </w:p>
    <w:p w14:paraId="03A98174" w14:textId="77777777" w:rsidR="005953CC" w:rsidRPr="005953CC" w:rsidRDefault="005953CC" w:rsidP="00B55405">
      <w:pPr>
        <w:numPr>
          <w:ilvl w:val="1"/>
          <w:numId w:val="14"/>
        </w:numPr>
        <w:spacing w:after="0" w:line="276" w:lineRule="auto"/>
        <w:rPr>
          <w:rFonts w:ascii="Arial" w:eastAsia="Times New Roman" w:hAnsi="Arial" w:cs="Arial"/>
          <w:lang w:val="en-US"/>
        </w:rPr>
      </w:pPr>
      <w:r w:rsidRPr="005953CC">
        <w:rPr>
          <w:rFonts w:ascii="Arial" w:eastAsia="Times New Roman" w:hAnsi="Arial" w:cs="Arial"/>
          <w:lang w:val="en-US"/>
        </w:rPr>
        <w:t>funds have been used effectively,</w:t>
      </w:r>
    </w:p>
    <w:p w14:paraId="18D7FCA9" w14:textId="77777777" w:rsidR="005953CC" w:rsidRPr="005953CC" w:rsidRDefault="005953CC" w:rsidP="00B55405">
      <w:pPr>
        <w:numPr>
          <w:ilvl w:val="1"/>
          <w:numId w:val="14"/>
        </w:numPr>
        <w:spacing w:after="0" w:line="276" w:lineRule="auto"/>
        <w:rPr>
          <w:rFonts w:ascii="Arial" w:eastAsia="Times New Roman" w:hAnsi="Arial" w:cs="Arial"/>
          <w:lang w:val="en-US"/>
        </w:rPr>
      </w:pPr>
      <w:r w:rsidRPr="005953CC">
        <w:rPr>
          <w:rFonts w:ascii="Arial" w:eastAsia="Times New Roman" w:hAnsi="Arial" w:cs="Arial"/>
          <w:lang w:val="en-US"/>
        </w:rPr>
        <w:t>value for money has been achieved through the use of funds,</w:t>
      </w:r>
    </w:p>
    <w:p w14:paraId="310497BE" w14:textId="77777777" w:rsidR="005953CC" w:rsidRPr="005953CC" w:rsidRDefault="005953CC" w:rsidP="00B55405">
      <w:pPr>
        <w:numPr>
          <w:ilvl w:val="1"/>
          <w:numId w:val="14"/>
        </w:numPr>
        <w:spacing w:after="0" w:line="276" w:lineRule="auto"/>
        <w:rPr>
          <w:rFonts w:ascii="Arial" w:eastAsia="Times New Roman" w:hAnsi="Arial" w:cs="Arial"/>
          <w:lang w:val="en-US"/>
        </w:rPr>
      </w:pPr>
      <w:r w:rsidRPr="005953CC">
        <w:rPr>
          <w:rFonts w:ascii="Arial" w:eastAsia="Times New Roman" w:hAnsi="Arial" w:cs="Arial"/>
          <w:lang w:val="en-US"/>
        </w:rPr>
        <w:t>waste and extravagance has been avoided,</w:t>
      </w:r>
    </w:p>
    <w:p w14:paraId="5F183029" w14:textId="77777777" w:rsidR="005953CC" w:rsidRDefault="005953CC" w:rsidP="00B55405">
      <w:pPr>
        <w:spacing w:line="276" w:lineRule="auto"/>
        <w:rPr>
          <w:rFonts w:ascii="Arial" w:hAnsi="Arial" w:cs="Arial"/>
          <w:i/>
          <w:iCs/>
          <w:lang w:val="en-US"/>
        </w:rPr>
      </w:pPr>
    </w:p>
    <w:p w14:paraId="183E1E48" w14:textId="470327BC" w:rsidR="005953CC" w:rsidRPr="005953CC" w:rsidRDefault="005953CC" w:rsidP="00B55405">
      <w:pPr>
        <w:spacing w:line="276" w:lineRule="auto"/>
        <w:rPr>
          <w:rFonts w:ascii="Arial" w:hAnsi="Arial" w:cs="Arial"/>
          <w:i/>
          <w:iCs/>
          <w:lang w:val="en-US"/>
        </w:rPr>
      </w:pPr>
      <w:r w:rsidRPr="005953CC">
        <w:rPr>
          <w:rFonts w:ascii="Arial" w:hAnsi="Arial" w:cs="Arial"/>
          <w:i/>
          <w:iCs/>
          <w:lang w:val="en-US"/>
        </w:rPr>
        <w:t xml:space="preserve">Fairness </w:t>
      </w:r>
    </w:p>
    <w:p w14:paraId="221C63DC" w14:textId="77777777"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manage the funds with honesty and integrity,</w:t>
      </w:r>
    </w:p>
    <w:p w14:paraId="362FAF23" w14:textId="77777777"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manage the funds in compliance with relevant laws and regulations,</w:t>
      </w:r>
    </w:p>
    <w:p w14:paraId="5E5E9EBD" w14:textId="77777777"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procure goods, services and works in a fair, open and transparent manner,</w:t>
      </w:r>
    </w:p>
    <w:p w14:paraId="6EBA5A0F" w14:textId="30FD6396" w:rsidR="005953CC" w:rsidRPr="005953CC" w:rsidRDefault="005953CC" w:rsidP="00B55405">
      <w:pPr>
        <w:numPr>
          <w:ilvl w:val="0"/>
          <w:numId w:val="14"/>
        </w:numPr>
        <w:spacing w:after="0" w:line="276" w:lineRule="auto"/>
        <w:rPr>
          <w:rFonts w:ascii="Arial" w:eastAsia="Times New Roman" w:hAnsi="Arial" w:cs="Arial"/>
          <w:lang w:val="en-US"/>
        </w:rPr>
      </w:pPr>
      <w:r w:rsidRPr="005953CC">
        <w:rPr>
          <w:rFonts w:ascii="Arial" w:eastAsia="Times New Roman" w:hAnsi="Arial" w:cs="Arial"/>
          <w:lang w:val="en-US"/>
        </w:rPr>
        <w:t>act fairly, responsibly and openly in your dealings with the Department and its Agents.</w:t>
      </w:r>
    </w:p>
    <w:p w14:paraId="4B275406" w14:textId="1B7CC0B5" w:rsidR="00EC0B82" w:rsidRPr="00EC0B82" w:rsidRDefault="00EC0B82" w:rsidP="00B55405">
      <w:pPr>
        <w:rPr>
          <w:rFonts w:ascii="Arial" w:hAnsi="Arial" w:cs="Arial"/>
        </w:rPr>
      </w:pPr>
    </w:p>
    <w:sectPr w:rsidR="00EC0B82" w:rsidRPr="00EC0B82" w:rsidSect="00794BD3">
      <w:headerReference w:type="default" r:id="rId28"/>
      <w:footerReference w:type="default" r:id="rId29"/>
      <w:headerReference w:type="first" r:id="rId30"/>
      <w:footerReference w:type="first" r:id="rId31"/>
      <w:pgSz w:w="11906" w:h="16838"/>
      <w:pgMar w:top="2678" w:right="1440" w:bottom="1701" w:left="1440"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8FEBC" w14:textId="77777777" w:rsidR="003614E1" w:rsidRDefault="003614E1" w:rsidP="00334AF8">
      <w:pPr>
        <w:spacing w:after="0" w:line="240" w:lineRule="auto"/>
      </w:pPr>
      <w:r>
        <w:separator/>
      </w:r>
    </w:p>
  </w:endnote>
  <w:endnote w:type="continuationSeparator" w:id="0">
    <w:p w14:paraId="2BB40251" w14:textId="77777777" w:rsidR="003614E1" w:rsidRDefault="003614E1" w:rsidP="00334AF8">
      <w:pPr>
        <w:spacing w:after="0" w:line="240" w:lineRule="auto"/>
      </w:pPr>
      <w:r>
        <w:continuationSeparator/>
      </w:r>
    </w:p>
  </w:endnote>
  <w:endnote w:type="continuationNotice" w:id="1">
    <w:p w14:paraId="5B496BBB" w14:textId="77777777" w:rsidR="003614E1" w:rsidRDefault="00361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3554" w14:textId="77777777" w:rsidR="004F7B23" w:rsidRPr="00731ED9" w:rsidRDefault="004F7B23" w:rsidP="00176F77">
    <w:pPr>
      <w:pStyle w:val="FolioNumber8pt"/>
    </w:pPr>
    <w:r w:rsidRPr="00731ED9">
      <w:t>…..</w:t>
    </w:r>
  </w:p>
  <w:sdt>
    <w:sdtPr>
      <w:id w:val="-1494021857"/>
      <w:docPartObj>
        <w:docPartGallery w:val="Page Numbers (Bottom of Page)"/>
        <w:docPartUnique/>
      </w:docPartObj>
    </w:sdtPr>
    <w:sdtEndPr>
      <w:rPr>
        <w:noProof/>
      </w:rPr>
    </w:sdtEndPr>
    <w:sdtContent>
      <w:p w14:paraId="1CCD5F14" w14:textId="14732A0F" w:rsidR="004F7B23" w:rsidRDefault="004F7B23" w:rsidP="00176F77">
        <w:pPr>
          <w:pStyle w:val="Footer"/>
        </w:pPr>
        <w:r>
          <w:fldChar w:fldCharType="begin"/>
        </w:r>
        <w:r>
          <w:instrText xml:space="preserve"> PAGE   \* MERGEFORMAT </w:instrText>
        </w:r>
        <w:r>
          <w:fldChar w:fldCharType="separate"/>
        </w:r>
        <w:r w:rsidR="00B37FBB">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3462" w14:textId="77777777" w:rsidR="004F7B23" w:rsidRPr="00CA2A3F" w:rsidRDefault="004F7B23" w:rsidP="00176F77">
    <w:pPr>
      <w:pStyle w:val="ContactInformation812pt"/>
      <w:rPr>
        <w:b/>
      </w:rPr>
    </w:pPr>
    <w:r>
      <w:rPr>
        <w:b/>
      </w:rPr>
      <w:t>Trinity Point</w:t>
    </w:r>
    <w:r w:rsidRPr="00CA2A3F">
      <w:rPr>
        <w:b/>
      </w:rPr>
      <w:t xml:space="preserve">, </w:t>
    </w:r>
    <w:r>
      <w:rPr>
        <w:b/>
      </w:rPr>
      <w:t>10-11 Sráid Laighean Theas</w:t>
    </w:r>
    <w:r w:rsidRPr="00CA2A3F">
      <w:rPr>
        <w:b/>
      </w:rPr>
      <w:t xml:space="preserve">, </w:t>
    </w:r>
    <w:r>
      <w:rPr>
        <w:b/>
      </w:rPr>
      <w:t>Baile Átha Cliath 2</w:t>
    </w:r>
    <w:r w:rsidRPr="00CA2A3F">
      <w:rPr>
        <w:b/>
      </w:rPr>
      <w:t xml:space="preserve">, </w:t>
    </w:r>
    <w:r>
      <w:rPr>
        <w:b/>
      </w:rPr>
      <w:t>D02 EF85</w:t>
    </w:r>
  </w:p>
  <w:p w14:paraId="2FF58C3D" w14:textId="77777777" w:rsidR="004F7B23" w:rsidRPr="00853DBE" w:rsidRDefault="004F7B23" w:rsidP="00176F77">
    <w:pPr>
      <w:pStyle w:val="ContactInformation812pt"/>
    </w:pPr>
    <w:r>
      <w:t>Trinity Point</w:t>
    </w:r>
    <w:r w:rsidRPr="00D11F14">
      <w:t xml:space="preserve">, </w:t>
    </w:r>
    <w:r>
      <w:t>10-11 Leinster St South</w:t>
    </w:r>
    <w:r w:rsidRPr="00853DBE">
      <w:t xml:space="preserve">, </w:t>
    </w:r>
    <w:r>
      <w:t>Dublin 2</w:t>
    </w:r>
    <w:r w:rsidRPr="00853DBE">
      <w:t xml:space="preserve">, </w:t>
    </w:r>
    <w:r>
      <w:t>D02 EF85</w:t>
    </w:r>
  </w:p>
  <w:p w14:paraId="7A11C4B7" w14:textId="77777777" w:rsidR="004F7B23" w:rsidRPr="00CA2A3F" w:rsidRDefault="004F7B23" w:rsidP="00176F77">
    <w:pPr>
      <w:pStyle w:val="ContactInformation812pt"/>
      <w:rPr>
        <w:rFonts w:cs="Arial"/>
        <w:color w:val="005951"/>
        <w:szCs w:val="16"/>
      </w:rPr>
    </w:pPr>
    <w:r>
      <w:t>T</w:t>
    </w:r>
    <w:r w:rsidRPr="00853DBE">
      <w:t xml:space="preserve"> +353 </w:t>
    </w:r>
    <w:r>
      <w:t>(0) 76 106 4900 | www.gov.ie/drcd</w:t>
    </w:r>
  </w:p>
  <w:p w14:paraId="5104AD9F" w14:textId="77777777" w:rsidR="004F7B23" w:rsidRDefault="004F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C26B" w14:textId="77777777" w:rsidR="003614E1" w:rsidRDefault="003614E1" w:rsidP="00334AF8">
      <w:pPr>
        <w:spacing w:after="0" w:line="240" w:lineRule="auto"/>
      </w:pPr>
      <w:r>
        <w:separator/>
      </w:r>
    </w:p>
  </w:footnote>
  <w:footnote w:type="continuationSeparator" w:id="0">
    <w:p w14:paraId="703418FF" w14:textId="77777777" w:rsidR="003614E1" w:rsidRDefault="003614E1" w:rsidP="00334AF8">
      <w:pPr>
        <w:spacing w:after="0" w:line="240" w:lineRule="auto"/>
      </w:pPr>
      <w:r>
        <w:continuationSeparator/>
      </w:r>
    </w:p>
  </w:footnote>
  <w:footnote w:type="continuationNotice" w:id="1">
    <w:p w14:paraId="0B25D9FB" w14:textId="77777777" w:rsidR="003614E1" w:rsidRDefault="00361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761B" w14:textId="79558538" w:rsidR="004F7B23" w:rsidRDefault="004F7B23">
    <w:pPr>
      <w:pStyle w:val="Header"/>
    </w:pPr>
    <w:r>
      <w:rPr>
        <w:noProof/>
        <w:lang w:eastAsia="en-IE"/>
      </w:rPr>
      <w:drawing>
        <wp:anchor distT="0" distB="0" distL="114300" distR="114300" simplePos="0" relativeHeight="251658241" behindDoc="1" locked="1" layoutInCell="1" allowOverlap="0" wp14:anchorId="16AB8F74" wp14:editId="4C902327">
          <wp:simplePos x="0" y="0"/>
          <wp:positionH relativeFrom="page">
            <wp:align>right</wp:align>
          </wp:positionH>
          <wp:positionV relativeFrom="page">
            <wp:align>top</wp:align>
          </wp:positionV>
          <wp:extent cx="7559675" cy="162687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624F" w14:textId="7E3DE0A9" w:rsidR="004F7B23" w:rsidRDefault="004F7B23">
    <w:pPr>
      <w:pStyle w:val="Header"/>
    </w:pPr>
    <w:r>
      <w:rPr>
        <w:noProof/>
        <w:lang w:eastAsia="en-IE"/>
      </w:rPr>
      <w:drawing>
        <wp:anchor distT="0" distB="0" distL="114300" distR="114300" simplePos="0" relativeHeight="251658240" behindDoc="1" locked="1" layoutInCell="1" allowOverlap="0" wp14:anchorId="26E0BB2B" wp14:editId="75B80507">
          <wp:simplePos x="0" y="0"/>
          <wp:positionH relativeFrom="page">
            <wp:posOffset>-8255</wp:posOffset>
          </wp:positionH>
          <wp:positionV relativeFrom="topMargin">
            <wp:posOffset>19050</wp:posOffset>
          </wp:positionV>
          <wp:extent cx="7559675" cy="162687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FB0"/>
    <w:multiLevelType w:val="multilevel"/>
    <w:tmpl w:val="1F70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D1CB7"/>
    <w:multiLevelType w:val="hybridMultilevel"/>
    <w:tmpl w:val="8A3ED3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752FB7"/>
    <w:multiLevelType w:val="hybridMultilevel"/>
    <w:tmpl w:val="2EC82D84"/>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E504663"/>
    <w:multiLevelType w:val="hybridMultilevel"/>
    <w:tmpl w:val="1068EB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CB75542"/>
    <w:multiLevelType w:val="hybridMultilevel"/>
    <w:tmpl w:val="391AE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7D5B18"/>
    <w:multiLevelType w:val="hybridMultilevel"/>
    <w:tmpl w:val="04E88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0570FF"/>
    <w:multiLevelType w:val="hybridMultilevel"/>
    <w:tmpl w:val="8F5AE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926830"/>
    <w:multiLevelType w:val="hybridMultilevel"/>
    <w:tmpl w:val="8B9A0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A948C3"/>
    <w:multiLevelType w:val="hybridMultilevel"/>
    <w:tmpl w:val="6A7217BE"/>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9" w15:restartNumberingAfterBreak="0">
    <w:nsid w:val="4D730A61"/>
    <w:multiLevelType w:val="hybridMultilevel"/>
    <w:tmpl w:val="4CD282E8"/>
    <w:lvl w:ilvl="0" w:tplc="7D9C459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06A265D"/>
    <w:multiLevelType w:val="hybridMultilevel"/>
    <w:tmpl w:val="14DC84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08E3099"/>
    <w:multiLevelType w:val="hybridMultilevel"/>
    <w:tmpl w:val="2898B5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0EF23B9"/>
    <w:multiLevelType w:val="hybridMultilevel"/>
    <w:tmpl w:val="68F03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DF7CCC"/>
    <w:multiLevelType w:val="hybridMultilevel"/>
    <w:tmpl w:val="5290E1D4"/>
    <w:lvl w:ilvl="0" w:tplc="36A81498">
      <w:start w:val="1"/>
      <w:numFmt w:val="decimal"/>
      <w:lvlText w:val="%1."/>
      <w:lvlJc w:val="left"/>
      <w:pPr>
        <w:ind w:left="720" w:hanging="360"/>
      </w:pPr>
      <w:rPr>
        <w:rFonts w:ascii="Arial" w:eastAsiaTheme="minorHAnsi" w:hAnsi="Arial" w:cs="Arial" w:hint="default"/>
        <w:b/>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C01B17"/>
    <w:multiLevelType w:val="hybridMultilevel"/>
    <w:tmpl w:val="0C6E34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62FE6C05"/>
    <w:multiLevelType w:val="hybridMultilevel"/>
    <w:tmpl w:val="83E0A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637C65"/>
    <w:multiLevelType w:val="hybridMultilevel"/>
    <w:tmpl w:val="29DE6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A633D5"/>
    <w:multiLevelType w:val="hybridMultilevel"/>
    <w:tmpl w:val="7FFC4C3E"/>
    <w:lvl w:ilvl="0" w:tplc="1809000F">
      <w:start w:val="20"/>
      <w:numFmt w:val="decimal"/>
      <w:lvlText w:val="%1."/>
      <w:lvlJc w:val="left"/>
      <w:pPr>
        <w:ind w:left="720" w:hanging="360"/>
      </w:pPr>
      <w:rPr>
        <w:rFonts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AE62F50"/>
    <w:multiLevelType w:val="hybridMultilevel"/>
    <w:tmpl w:val="83EC5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3"/>
  </w:num>
  <w:num w:numId="5">
    <w:abstractNumId w:val="3"/>
  </w:num>
  <w:num w:numId="6">
    <w:abstractNumId w:val="5"/>
  </w:num>
  <w:num w:numId="7">
    <w:abstractNumId w:val="10"/>
  </w:num>
  <w:num w:numId="8">
    <w:abstractNumId w:val="0"/>
  </w:num>
  <w:num w:numId="9">
    <w:abstractNumId w:val="11"/>
  </w:num>
  <w:num w:numId="10">
    <w:abstractNumId w:val="7"/>
  </w:num>
  <w:num w:numId="11">
    <w:abstractNumId w:val="1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8"/>
  </w:num>
  <w:num w:numId="18">
    <w:abstractNumId w:val="1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65"/>
    <w:rsid w:val="00003BDB"/>
    <w:rsid w:val="00006F76"/>
    <w:rsid w:val="0001382A"/>
    <w:rsid w:val="00015994"/>
    <w:rsid w:val="000204C7"/>
    <w:rsid w:val="000300D7"/>
    <w:rsid w:val="00030F7F"/>
    <w:rsid w:val="0003620A"/>
    <w:rsid w:val="000369A8"/>
    <w:rsid w:val="0003777A"/>
    <w:rsid w:val="00045372"/>
    <w:rsid w:val="00062088"/>
    <w:rsid w:val="00063E4B"/>
    <w:rsid w:val="00064E4C"/>
    <w:rsid w:val="00065AD2"/>
    <w:rsid w:val="000822B9"/>
    <w:rsid w:val="0009474C"/>
    <w:rsid w:val="000A0F46"/>
    <w:rsid w:val="000A44CE"/>
    <w:rsid w:val="000C0647"/>
    <w:rsid w:val="000C143A"/>
    <w:rsid w:val="000C5799"/>
    <w:rsid w:val="000D2246"/>
    <w:rsid w:val="000E1D90"/>
    <w:rsid w:val="000E3A65"/>
    <w:rsid w:val="000E57A6"/>
    <w:rsid w:val="000F1B46"/>
    <w:rsid w:val="000F21E6"/>
    <w:rsid w:val="000F3F7B"/>
    <w:rsid w:val="000F717E"/>
    <w:rsid w:val="00125413"/>
    <w:rsid w:val="00125744"/>
    <w:rsid w:val="00130F5D"/>
    <w:rsid w:val="001311D3"/>
    <w:rsid w:val="00132215"/>
    <w:rsid w:val="001433D1"/>
    <w:rsid w:val="00150DE2"/>
    <w:rsid w:val="00152148"/>
    <w:rsid w:val="00156455"/>
    <w:rsid w:val="00162470"/>
    <w:rsid w:val="001729CA"/>
    <w:rsid w:val="00176F77"/>
    <w:rsid w:val="001803BD"/>
    <w:rsid w:val="00192DE5"/>
    <w:rsid w:val="00193F6F"/>
    <w:rsid w:val="001A037D"/>
    <w:rsid w:val="001A0CBE"/>
    <w:rsid w:val="001A6CA5"/>
    <w:rsid w:val="001B723A"/>
    <w:rsid w:val="001D15E7"/>
    <w:rsid w:val="001D41C4"/>
    <w:rsid w:val="001D535A"/>
    <w:rsid w:val="001D6F5F"/>
    <w:rsid w:val="001E1678"/>
    <w:rsid w:val="001E236E"/>
    <w:rsid w:val="001F43B5"/>
    <w:rsid w:val="00203207"/>
    <w:rsid w:val="00211B50"/>
    <w:rsid w:val="00221AD5"/>
    <w:rsid w:val="0022329A"/>
    <w:rsid w:val="00227840"/>
    <w:rsid w:val="00231207"/>
    <w:rsid w:val="00231219"/>
    <w:rsid w:val="002314C7"/>
    <w:rsid w:val="0023177D"/>
    <w:rsid w:val="00231C6C"/>
    <w:rsid w:val="00243D99"/>
    <w:rsid w:val="00245F06"/>
    <w:rsid w:val="00251DFF"/>
    <w:rsid w:val="00252702"/>
    <w:rsid w:val="002670B7"/>
    <w:rsid w:val="002755E3"/>
    <w:rsid w:val="00277040"/>
    <w:rsid w:val="002900B9"/>
    <w:rsid w:val="00291803"/>
    <w:rsid w:val="002A1E05"/>
    <w:rsid w:val="002C0C48"/>
    <w:rsid w:val="002C447C"/>
    <w:rsid w:val="002D034E"/>
    <w:rsid w:val="002D6171"/>
    <w:rsid w:val="002E213D"/>
    <w:rsid w:val="002E7CDB"/>
    <w:rsid w:val="002F49A2"/>
    <w:rsid w:val="002F7162"/>
    <w:rsid w:val="00302DC0"/>
    <w:rsid w:val="00315AE3"/>
    <w:rsid w:val="00320132"/>
    <w:rsid w:val="00321A4E"/>
    <w:rsid w:val="00326D1A"/>
    <w:rsid w:val="003272E3"/>
    <w:rsid w:val="00334AF8"/>
    <w:rsid w:val="003507E8"/>
    <w:rsid w:val="0035590A"/>
    <w:rsid w:val="003614E1"/>
    <w:rsid w:val="00373C6C"/>
    <w:rsid w:val="00373E83"/>
    <w:rsid w:val="00377BDE"/>
    <w:rsid w:val="00380716"/>
    <w:rsid w:val="003843AA"/>
    <w:rsid w:val="00384853"/>
    <w:rsid w:val="003933FD"/>
    <w:rsid w:val="003934E3"/>
    <w:rsid w:val="003A0B27"/>
    <w:rsid w:val="003A593B"/>
    <w:rsid w:val="003A6811"/>
    <w:rsid w:val="003C45D9"/>
    <w:rsid w:val="003C4C9D"/>
    <w:rsid w:val="003C65E9"/>
    <w:rsid w:val="003D77E2"/>
    <w:rsid w:val="003E362C"/>
    <w:rsid w:val="003F3529"/>
    <w:rsid w:val="003F7287"/>
    <w:rsid w:val="00402FC1"/>
    <w:rsid w:val="004178F4"/>
    <w:rsid w:val="00417E12"/>
    <w:rsid w:val="00420CC3"/>
    <w:rsid w:val="00423550"/>
    <w:rsid w:val="00431B24"/>
    <w:rsid w:val="004457B9"/>
    <w:rsid w:val="00452094"/>
    <w:rsid w:val="004624B9"/>
    <w:rsid w:val="0046528F"/>
    <w:rsid w:val="00467876"/>
    <w:rsid w:val="00481EFD"/>
    <w:rsid w:val="00496795"/>
    <w:rsid w:val="004A51B8"/>
    <w:rsid w:val="004B0C24"/>
    <w:rsid w:val="004B3514"/>
    <w:rsid w:val="004B4A20"/>
    <w:rsid w:val="004B524F"/>
    <w:rsid w:val="004B5594"/>
    <w:rsid w:val="004C6705"/>
    <w:rsid w:val="004D4C81"/>
    <w:rsid w:val="004D7C96"/>
    <w:rsid w:val="004E2AA3"/>
    <w:rsid w:val="004F74AE"/>
    <w:rsid w:val="004F7B23"/>
    <w:rsid w:val="00504E20"/>
    <w:rsid w:val="0050741D"/>
    <w:rsid w:val="00507AC7"/>
    <w:rsid w:val="005143A1"/>
    <w:rsid w:val="00525CD8"/>
    <w:rsid w:val="00532A75"/>
    <w:rsid w:val="0053317E"/>
    <w:rsid w:val="00542C0B"/>
    <w:rsid w:val="005439D7"/>
    <w:rsid w:val="00562E66"/>
    <w:rsid w:val="005653C0"/>
    <w:rsid w:val="00567A45"/>
    <w:rsid w:val="00570532"/>
    <w:rsid w:val="005706F2"/>
    <w:rsid w:val="00580CFD"/>
    <w:rsid w:val="005820D2"/>
    <w:rsid w:val="00593AD6"/>
    <w:rsid w:val="00594493"/>
    <w:rsid w:val="005953CC"/>
    <w:rsid w:val="00596B1E"/>
    <w:rsid w:val="00597D82"/>
    <w:rsid w:val="005A483D"/>
    <w:rsid w:val="005A6F70"/>
    <w:rsid w:val="005B7EEB"/>
    <w:rsid w:val="005C2379"/>
    <w:rsid w:val="005D1D1B"/>
    <w:rsid w:val="005D30C2"/>
    <w:rsid w:val="005D7B5C"/>
    <w:rsid w:val="005E1632"/>
    <w:rsid w:val="005E20B4"/>
    <w:rsid w:val="005E629F"/>
    <w:rsid w:val="005E6553"/>
    <w:rsid w:val="005F1001"/>
    <w:rsid w:val="005F662D"/>
    <w:rsid w:val="0060324B"/>
    <w:rsid w:val="00606181"/>
    <w:rsid w:val="00613225"/>
    <w:rsid w:val="00614397"/>
    <w:rsid w:val="0062733C"/>
    <w:rsid w:val="0062787A"/>
    <w:rsid w:val="00631BE7"/>
    <w:rsid w:val="006321CF"/>
    <w:rsid w:val="00632727"/>
    <w:rsid w:val="006337CB"/>
    <w:rsid w:val="00643EAA"/>
    <w:rsid w:val="00644489"/>
    <w:rsid w:val="00646BA4"/>
    <w:rsid w:val="006477A0"/>
    <w:rsid w:val="0066118F"/>
    <w:rsid w:val="00664C76"/>
    <w:rsid w:val="00675670"/>
    <w:rsid w:val="00692ADC"/>
    <w:rsid w:val="006B2763"/>
    <w:rsid w:val="006B2F65"/>
    <w:rsid w:val="006C2868"/>
    <w:rsid w:val="006C3E9A"/>
    <w:rsid w:val="006D061A"/>
    <w:rsid w:val="006D2566"/>
    <w:rsid w:val="006D2AC5"/>
    <w:rsid w:val="006D6FCA"/>
    <w:rsid w:val="006D7EC8"/>
    <w:rsid w:val="006E4DC0"/>
    <w:rsid w:val="006F0B0F"/>
    <w:rsid w:val="006F639D"/>
    <w:rsid w:val="00700AE9"/>
    <w:rsid w:val="00707153"/>
    <w:rsid w:val="00710E2C"/>
    <w:rsid w:val="007120CF"/>
    <w:rsid w:val="00713C0E"/>
    <w:rsid w:val="007143AD"/>
    <w:rsid w:val="00715865"/>
    <w:rsid w:val="00752B93"/>
    <w:rsid w:val="007541FD"/>
    <w:rsid w:val="0076335B"/>
    <w:rsid w:val="00767696"/>
    <w:rsid w:val="00767A42"/>
    <w:rsid w:val="00773467"/>
    <w:rsid w:val="00781846"/>
    <w:rsid w:val="00793CEA"/>
    <w:rsid w:val="00794BD3"/>
    <w:rsid w:val="007A1E21"/>
    <w:rsid w:val="007A69E2"/>
    <w:rsid w:val="007B05F3"/>
    <w:rsid w:val="007B161D"/>
    <w:rsid w:val="007B4EFD"/>
    <w:rsid w:val="007C68C7"/>
    <w:rsid w:val="007D4907"/>
    <w:rsid w:val="007D6FB5"/>
    <w:rsid w:val="007F243D"/>
    <w:rsid w:val="00804C20"/>
    <w:rsid w:val="00824A77"/>
    <w:rsid w:val="00835341"/>
    <w:rsid w:val="00837622"/>
    <w:rsid w:val="00841E58"/>
    <w:rsid w:val="008432D3"/>
    <w:rsid w:val="00844985"/>
    <w:rsid w:val="00845C16"/>
    <w:rsid w:val="00850787"/>
    <w:rsid w:val="00852674"/>
    <w:rsid w:val="00857D28"/>
    <w:rsid w:val="00864A18"/>
    <w:rsid w:val="00865425"/>
    <w:rsid w:val="00870AF5"/>
    <w:rsid w:val="008749C0"/>
    <w:rsid w:val="00882DC6"/>
    <w:rsid w:val="008850C7"/>
    <w:rsid w:val="00896184"/>
    <w:rsid w:val="008A053F"/>
    <w:rsid w:val="008A2FBD"/>
    <w:rsid w:val="008B5162"/>
    <w:rsid w:val="008C17B3"/>
    <w:rsid w:val="008E740F"/>
    <w:rsid w:val="008F4F94"/>
    <w:rsid w:val="009132E2"/>
    <w:rsid w:val="00916379"/>
    <w:rsid w:val="009252FA"/>
    <w:rsid w:val="00925868"/>
    <w:rsid w:val="00925E58"/>
    <w:rsid w:val="00936E5D"/>
    <w:rsid w:val="009374DF"/>
    <w:rsid w:val="00965470"/>
    <w:rsid w:val="009715DE"/>
    <w:rsid w:val="00974B1B"/>
    <w:rsid w:val="009758AF"/>
    <w:rsid w:val="00982A30"/>
    <w:rsid w:val="00983A4A"/>
    <w:rsid w:val="00984D6E"/>
    <w:rsid w:val="00985DC9"/>
    <w:rsid w:val="00994416"/>
    <w:rsid w:val="009A11F6"/>
    <w:rsid w:val="009A3D62"/>
    <w:rsid w:val="009A6308"/>
    <w:rsid w:val="009B66AC"/>
    <w:rsid w:val="009D39F8"/>
    <w:rsid w:val="009E5C3F"/>
    <w:rsid w:val="009F2E04"/>
    <w:rsid w:val="009F5532"/>
    <w:rsid w:val="00A00D3D"/>
    <w:rsid w:val="00A11946"/>
    <w:rsid w:val="00A155ED"/>
    <w:rsid w:val="00A171B6"/>
    <w:rsid w:val="00A20372"/>
    <w:rsid w:val="00A206F6"/>
    <w:rsid w:val="00A2672A"/>
    <w:rsid w:val="00A33969"/>
    <w:rsid w:val="00A35A8C"/>
    <w:rsid w:val="00A54285"/>
    <w:rsid w:val="00A61D83"/>
    <w:rsid w:val="00A6238D"/>
    <w:rsid w:val="00A73CF3"/>
    <w:rsid w:val="00A760A8"/>
    <w:rsid w:val="00A863C1"/>
    <w:rsid w:val="00A86CEC"/>
    <w:rsid w:val="00A87157"/>
    <w:rsid w:val="00A87F08"/>
    <w:rsid w:val="00A909E4"/>
    <w:rsid w:val="00A959C9"/>
    <w:rsid w:val="00AA4157"/>
    <w:rsid w:val="00AA7083"/>
    <w:rsid w:val="00AB1853"/>
    <w:rsid w:val="00AB3C88"/>
    <w:rsid w:val="00AB422B"/>
    <w:rsid w:val="00AB6582"/>
    <w:rsid w:val="00AC3EAF"/>
    <w:rsid w:val="00AC5528"/>
    <w:rsid w:val="00AD20A4"/>
    <w:rsid w:val="00AD7532"/>
    <w:rsid w:val="00AE7286"/>
    <w:rsid w:val="00AF158C"/>
    <w:rsid w:val="00AF2643"/>
    <w:rsid w:val="00AF6148"/>
    <w:rsid w:val="00AF7876"/>
    <w:rsid w:val="00B01EA8"/>
    <w:rsid w:val="00B03400"/>
    <w:rsid w:val="00B055B7"/>
    <w:rsid w:val="00B0673E"/>
    <w:rsid w:val="00B1143B"/>
    <w:rsid w:val="00B2283A"/>
    <w:rsid w:val="00B31629"/>
    <w:rsid w:val="00B37FBB"/>
    <w:rsid w:val="00B43F5F"/>
    <w:rsid w:val="00B47D23"/>
    <w:rsid w:val="00B55405"/>
    <w:rsid w:val="00B56031"/>
    <w:rsid w:val="00B623EB"/>
    <w:rsid w:val="00B62F00"/>
    <w:rsid w:val="00B660E1"/>
    <w:rsid w:val="00B7437F"/>
    <w:rsid w:val="00B90042"/>
    <w:rsid w:val="00B93DFA"/>
    <w:rsid w:val="00BA20B3"/>
    <w:rsid w:val="00BA4C3B"/>
    <w:rsid w:val="00BB65CF"/>
    <w:rsid w:val="00BC73E4"/>
    <w:rsid w:val="00BD47F3"/>
    <w:rsid w:val="00BF3B5D"/>
    <w:rsid w:val="00BF6A12"/>
    <w:rsid w:val="00C0671C"/>
    <w:rsid w:val="00C10786"/>
    <w:rsid w:val="00C1793A"/>
    <w:rsid w:val="00C31745"/>
    <w:rsid w:val="00C35C5B"/>
    <w:rsid w:val="00C3713E"/>
    <w:rsid w:val="00C4169E"/>
    <w:rsid w:val="00C51E90"/>
    <w:rsid w:val="00C52C79"/>
    <w:rsid w:val="00C54A7C"/>
    <w:rsid w:val="00C54C66"/>
    <w:rsid w:val="00C647BC"/>
    <w:rsid w:val="00C772EF"/>
    <w:rsid w:val="00C83055"/>
    <w:rsid w:val="00C84260"/>
    <w:rsid w:val="00C93AB9"/>
    <w:rsid w:val="00CA355F"/>
    <w:rsid w:val="00CA5DFC"/>
    <w:rsid w:val="00CB4570"/>
    <w:rsid w:val="00CB6559"/>
    <w:rsid w:val="00CC3C62"/>
    <w:rsid w:val="00CC47E1"/>
    <w:rsid w:val="00CD1C20"/>
    <w:rsid w:val="00CD2FF1"/>
    <w:rsid w:val="00CD3695"/>
    <w:rsid w:val="00CE3B45"/>
    <w:rsid w:val="00CE4F79"/>
    <w:rsid w:val="00CE74ED"/>
    <w:rsid w:val="00D0056F"/>
    <w:rsid w:val="00D02E87"/>
    <w:rsid w:val="00D0318D"/>
    <w:rsid w:val="00D22BAD"/>
    <w:rsid w:val="00D23BC7"/>
    <w:rsid w:val="00D269CC"/>
    <w:rsid w:val="00D31614"/>
    <w:rsid w:val="00D3351C"/>
    <w:rsid w:val="00D35D8D"/>
    <w:rsid w:val="00D36389"/>
    <w:rsid w:val="00D40D12"/>
    <w:rsid w:val="00D45AD4"/>
    <w:rsid w:val="00D54FCC"/>
    <w:rsid w:val="00D552BD"/>
    <w:rsid w:val="00D766A5"/>
    <w:rsid w:val="00D85B73"/>
    <w:rsid w:val="00D867D2"/>
    <w:rsid w:val="00D9168C"/>
    <w:rsid w:val="00D9639C"/>
    <w:rsid w:val="00DA6CBC"/>
    <w:rsid w:val="00DA70BD"/>
    <w:rsid w:val="00DB2B76"/>
    <w:rsid w:val="00DB70E4"/>
    <w:rsid w:val="00DC1A5D"/>
    <w:rsid w:val="00DC420B"/>
    <w:rsid w:val="00DC7F8B"/>
    <w:rsid w:val="00DD4FBA"/>
    <w:rsid w:val="00DD67E4"/>
    <w:rsid w:val="00DD771A"/>
    <w:rsid w:val="00DE19C3"/>
    <w:rsid w:val="00DE36FA"/>
    <w:rsid w:val="00DF1375"/>
    <w:rsid w:val="00DF2B6E"/>
    <w:rsid w:val="00E031D4"/>
    <w:rsid w:val="00E05774"/>
    <w:rsid w:val="00E1777F"/>
    <w:rsid w:val="00E22A4C"/>
    <w:rsid w:val="00E30498"/>
    <w:rsid w:val="00E32E59"/>
    <w:rsid w:val="00E32F02"/>
    <w:rsid w:val="00E34CD1"/>
    <w:rsid w:val="00E40832"/>
    <w:rsid w:val="00E4193F"/>
    <w:rsid w:val="00E427E0"/>
    <w:rsid w:val="00E463C5"/>
    <w:rsid w:val="00E50FC3"/>
    <w:rsid w:val="00E528C3"/>
    <w:rsid w:val="00E55C86"/>
    <w:rsid w:val="00E56209"/>
    <w:rsid w:val="00E67246"/>
    <w:rsid w:val="00E67474"/>
    <w:rsid w:val="00E7070A"/>
    <w:rsid w:val="00E76E03"/>
    <w:rsid w:val="00E847CB"/>
    <w:rsid w:val="00E8590B"/>
    <w:rsid w:val="00E902FE"/>
    <w:rsid w:val="00E936A0"/>
    <w:rsid w:val="00E97DE1"/>
    <w:rsid w:val="00EA3804"/>
    <w:rsid w:val="00EA44B0"/>
    <w:rsid w:val="00EB0902"/>
    <w:rsid w:val="00EC0B82"/>
    <w:rsid w:val="00ED1A61"/>
    <w:rsid w:val="00ED2B66"/>
    <w:rsid w:val="00ED35BA"/>
    <w:rsid w:val="00EE1EB0"/>
    <w:rsid w:val="00EE3AE7"/>
    <w:rsid w:val="00EF4454"/>
    <w:rsid w:val="00F00A4B"/>
    <w:rsid w:val="00F23885"/>
    <w:rsid w:val="00F26154"/>
    <w:rsid w:val="00F34986"/>
    <w:rsid w:val="00F447B3"/>
    <w:rsid w:val="00F50E56"/>
    <w:rsid w:val="00F608D6"/>
    <w:rsid w:val="00F76923"/>
    <w:rsid w:val="00F77413"/>
    <w:rsid w:val="00F77DF9"/>
    <w:rsid w:val="00F83D72"/>
    <w:rsid w:val="00F90F18"/>
    <w:rsid w:val="00FA32AD"/>
    <w:rsid w:val="00FA5E2B"/>
    <w:rsid w:val="00FB1D62"/>
    <w:rsid w:val="00FB297A"/>
    <w:rsid w:val="00FB4D94"/>
    <w:rsid w:val="00FB7EAF"/>
    <w:rsid w:val="00FD03EE"/>
    <w:rsid w:val="00FD32DB"/>
    <w:rsid w:val="00FE4B98"/>
    <w:rsid w:val="00FF03E3"/>
    <w:rsid w:val="00FF23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6BE8AE"/>
  <w15:chartTrackingRefBased/>
  <w15:docId w15:val="{51F591A1-BA8C-4AFE-BB2E-26E21271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0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8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65"/>
    <w:pPr>
      <w:ind w:left="720"/>
      <w:contextualSpacing/>
    </w:pPr>
  </w:style>
  <w:style w:type="paragraph" w:styleId="Title">
    <w:name w:val="Title"/>
    <w:basedOn w:val="Normal"/>
    <w:next w:val="Normal"/>
    <w:link w:val="TitleChar"/>
    <w:uiPriority w:val="10"/>
    <w:qFormat/>
    <w:rsid w:val="00715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86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337CB"/>
    <w:rPr>
      <w:color w:val="0563C1" w:themeColor="hyperlink"/>
      <w:u w:val="single"/>
    </w:rPr>
  </w:style>
  <w:style w:type="character" w:customStyle="1" w:styleId="Heading1Char">
    <w:name w:val="Heading 1 Char"/>
    <w:basedOn w:val="DefaultParagraphFont"/>
    <w:link w:val="Heading1"/>
    <w:uiPriority w:val="9"/>
    <w:rsid w:val="000A0F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58A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A6811"/>
    <w:rPr>
      <w:sz w:val="16"/>
      <w:szCs w:val="16"/>
    </w:rPr>
  </w:style>
  <w:style w:type="paragraph" w:styleId="CommentText">
    <w:name w:val="annotation text"/>
    <w:basedOn w:val="Normal"/>
    <w:link w:val="CommentTextChar"/>
    <w:uiPriority w:val="99"/>
    <w:unhideWhenUsed/>
    <w:rsid w:val="003A6811"/>
    <w:pPr>
      <w:spacing w:line="240" w:lineRule="auto"/>
    </w:pPr>
    <w:rPr>
      <w:sz w:val="20"/>
      <w:szCs w:val="20"/>
    </w:rPr>
  </w:style>
  <w:style w:type="character" w:customStyle="1" w:styleId="CommentTextChar">
    <w:name w:val="Comment Text Char"/>
    <w:basedOn w:val="DefaultParagraphFont"/>
    <w:link w:val="CommentText"/>
    <w:uiPriority w:val="99"/>
    <w:rsid w:val="003A6811"/>
    <w:rPr>
      <w:sz w:val="20"/>
      <w:szCs w:val="20"/>
    </w:rPr>
  </w:style>
  <w:style w:type="paragraph" w:styleId="CommentSubject">
    <w:name w:val="annotation subject"/>
    <w:basedOn w:val="CommentText"/>
    <w:next w:val="CommentText"/>
    <w:link w:val="CommentSubjectChar"/>
    <w:uiPriority w:val="99"/>
    <w:semiHidden/>
    <w:unhideWhenUsed/>
    <w:rsid w:val="003A6811"/>
    <w:rPr>
      <w:b/>
      <w:bCs/>
    </w:rPr>
  </w:style>
  <w:style w:type="character" w:customStyle="1" w:styleId="CommentSubjectChar">
    <w:name w:val="Comment Subject Char"/>
    <w:basedOn w:val="CommentTextChar"/>
    <w:link w:val="CommentSubject"/>
    <w:uiPriority w:val="99"/>
    <w:semiHidden/>
    <w:rsid w:val="003A6811"/>
    <w:rPr>
      <w:b/>
      <w:bCs/>
      <w:sz w:val="20"/>
      <w:szCs w:val="20"/>
    </w:rPr>
  </w:style>
  <w:style w:type="paragraph" w:styleId="BalloonText">
    <w:name w:val="Balloon Text"/>
    <w:basedOn w:val="Normal"/>
    <w:link w:val="BalloonTextChar"/>
    <w:uiPriority w:val="99"/>
    <w:semiHidden/>
    <w:unhideWhenUsed/>
    <w:rsid w:val="003A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11"/>
    <w:rPr>
      <w:rFonts w:ascii="Segoe UI" w:hAnsi="Segoe UI" w:cs="Segoe UI"/>
      <w:sz w:val="18"/>
      <w:szCs w:val="18"/>
    </w:rPr>
  </w:style>
  <w:style w:type="paragraph" w:styleId="Header">
    <w:name w:val="header"/>
    <w:basedOn w:val="Normal"/>
    <w:link w:val="HeaderChar"/>
    <w:uiPriority w:val="99"/>
    <w:unhideWhenUsed/>
    <w:rsid w:val="0033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F8"/>
  </w:style>
  <w:style w:type="paragraph" w:styleId="Footer">
    <w:name w:val="footer"/>
    <w:basedOn w:val="Normal"/>
    <w:link w:val="FooterChar"/>
    <w:uiPriority w:val="99"/>
    <w:unhideWhenUsed/>
    <w:rsid w:val="0033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F8"/>
  </w:style>
  <w:style w:type="character" w:styleId="FollowedHyperlink">
    <w:name w:val="FollowedHyperlink"/>
    <w:basedOn w:val="DefaultParagraphFont"/>
    <w:uiPriority w:val="99"/>
    <w:semiHidden/>
    <w:unhideWhenUsed/>
    <w:rsid w:val="00003BDB"/>
    <w:rPr>
      <w:color w:val="954F72" w:themeColor="followedHyperlink"/>
      <w:u w:val="single"/>
    </w:rPr>
  </w:style>
  <w:style w:type="character" w:styleId="Strong">
    <w:name w:val="Strong"/>
    <w:basedOn w:val="DefaultParagraphFont"/>
    <w:uiPriority w:val="22"/>
    <w:qFormat/>
    <w:rsid w:val="004457B9"/>
    <w:rPr>
      <w:b/>
      <w:bCs/>
    </w:rPr>
  </w:style>
  <w:style w:type="paragraph" w:customStyle="1" w:styleId="ContactInformation812pt">
    <w:name w:val="Contact Information 8/12pt"/>
    <w:next w:val="Normal"/>
    <w:qFormat/>
    <w:rsid w:val="00176F77"/>
    <w:pPr>
      <w:spacing w:after="0" w:line="240" w:lineRule="exact"/>
    </w:pPr>
    <w:rPr>
      <w:rFonts w:ascii="Arial" w:eastAsiaTheme="majorEastAsia" w:hAnsi="Arial" w:cstheme="majorBidi"/>
      <w:color w:val="004D44"/>
      <w:sz w:val="16"/>
      <w:szCs w:val="32"/>
      <w:lang w:val="en-US"/>
    </w:rPr>
  </w:style>
  <w:style w:type="paragraph" w:customStyle="1" w:styleId="FolioNumber8pt">
    <w:name w:val="Folio Number 8pt"/>
    <w:basedOn w:val="Normal"/>
    <w:qFormat/>
    <w:rsid w:val="00176F77"/>
    <w:pPr>
      <w:spacing w:after="0" w:line="240" w:lineRule="exact"/>
      <w:outlineLvl w:val="0"/>
    </w:pPr>
    <w:rPr>
      <w:rFonts w:ascii="Arial" w:hAnsi="Arial" w:cs="Arial"/>
      <w:sz w:val="16"/>
      <w:szCs w:val="16"/>
      <w:lang w:val="en-GB"/>
    </w:rPr>
  </w:style>
  <w:style w:type="paragraph" w:styleId="Subtitle">
    <w:name w:val="Subtitle"/>
    <w:basedOn w:val="Normal"/>
    <w:next w:val="Normal"/>
    <w:link w:val="SubtitleChar"/>
    <w:uiPriority w:val="11"/>
    <w:qFormat/>
    <w:rsid w:val="002D0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034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3610">
      <w:bodyDiv w:val="1"/>
      <w:marLeft w:val="0"/>
      <w:marRight w:val="0"/>
      <w:marTop w:val="0"/>
      <w:marBottom w:val="0"/>
      <w:divBdr>
        <w:top w:val="none" w:sz="0" w:space="0" w:color="auto"/>
        <w:left w:val="none" w:sz="0" w:space="0" w:color="auto"/>
        <w:bottom w:val="none" w:sz="0" w:space="0" w:color="auto"/>
        <w:right w:val="none" w:sz="0" w:space="0" w:color="auto"/>
      </w:divBdr>
    </w:div>
    <w:div w:id="164589828">
      <w:bodyDiv w:val="1"/>
      <w:marLeft w:val="0"/>
      <w:marRight w:val="0"/>
      <w:marTop w:val="0"/>
      <w:marBottom w:val="0"/>
      <w:divBdr>
        <w:top w:val="none" w:sz="0" w:space="0" w:color="auto"/>
        <w:left w:val="none" w:sz="0" w:space="0" w:color="auto"/>
        <w:bottom w:val="none" w:sz="0" w:space="0" w:color="auto"/>
        <w:right w:val="none" w:sz="0" w:space="0" w:color="auto"/>
      </w:divBdr>
    </w:div>
    <w:div w:id="227618806">
      <w:bodyDiv w:val="1"/>
      <w:marLeft w:val="0"/>
      <w:marRight w:val="0"/>
      <w:marTop w:val="0"/>
      <w:marBottom w:val="0"/>
      <w:divBdr>
        <w:top w:val="none" w:sz="0" w:space="0" w:color="auto"/>
        <w:left w:val="none" w:sz="0" w:space="0" w:color="auto"/>
        <w:bottom w:val="none" w:sz="0" w:space="0" w:color="auto"/>
        <w:right w:val="none" w:sz="0" w:space="0" w:color="auto"/>
      </w:divBdr>
    </w:div>
    <w:div w:id="252784415">
      <w:bodyDiv w:val="1"/>
      <w:marLeft w:val="0"/>
      <w:marRight w:val="0"/>
      <w:marTop w:val="0"/>
      <w:marBottom w:val="0"/>
      <w:divBdr>
        <w:top w:val="none" w:sz="0" w:space="0" w:color="auto"/>
        <w:left w:val="none" w:sz="0" w:space="0" w:color="auto"/>
        <w:bottom w:val="none" w:sz="0" w:space="0" w:color="auto"/>
        <w:right w:val="none" w:sz="0" w:space="0" w:color="auto"/>
      </w:divBdr>
    </w:div>
    <w:div w:id="391197691">
      <w:bodyDiv w:val="1"/>
      <w:marLeft w:val="0"/>
      <w:marRight w:val="0"/>
      <w:marTop w:val="0"/>
      <w:marBottom w:val="0"/>
      <w:divBdr>
        <w:top w:val="none" w:sz="0" w:space="0" w:color="auto"/>
        <w:left w:val="none" w:sz="0" w:space="0" w:color="auto"/>
        <w:bottom w:val="none" w:sz="0" w:space="0" w:color="auto"/>
        <w:right w:val="none" w:sz="0" w:space="0" w:color="auto"/>
      </w:divBdr>
    </w:div>
    <w:div w:id="455099752">
      <w:bodyDiv w:val="1"/>
      <w:marLeft w:val="0"/>
      <w:marRight w:val="0"/>
      <w:marTop w:val="0"/>
      <w:marBottom w:val="0"/>
      <w:divBdr>
        <w:top w:val="none" w:sz="0" w:space="0" w:color="auto"/>
        <w:left w:val="none" w:sz="0" w:space="0" w:color="auto"/>
        <w:bottom w:val="none" w:sz="0" w:space="0" w:color="auto"/>
        <w:right w:val="none" w:sz="0" w:space="0" w:color="auto"/>
      </w:divBdr>
    </w:div>
    <w:div w:id="736132248">
      <w:bodyDiv w:val="1"/>
      <w:marLeft w:val="0"/>
      <w:marRight w:val="0"/>
      <w:marTop w:val="0"/>
      <w:marBottom w:val="0"/>
      <w:divBdr>
        <w:top w:val="none" w:sz="0" w:space="0" w:color="auto"/>
        <w:left w:val="none" w:sz="0" w:space="0" w:color="auto"/>
        <w:bottom w:val="none" w:sz="0" w:space="0" w:color="auto"/>
        <w:right w:val="none" w:sz="0" w:space="0" w:color="auto"/>
      </w:divBdr>
    </w:div>
    <w:div w:id="756055060">
      <w:bodyDiv w:val="1"/>
      <w:marLeft w:val="0"/>
      <w:marRight w:val="0"/>
      <w:marTop w:val="0"/>
      <w:marBottom w:val="0"/>
      <w:divBdr>
        <w:top w:val="none" w:sz="0" w:space="0" w:color="auto"/>
        <w:left w:val="none" w:sz="0" w:space="0" w:color="auto"/>
        <w:bottom w:val="none" w:sz="0" w:space="0" w:color="auto"/>
        <w:right w:val="none" w:sz="0" w:space="0" w:color="auto"/>
      </w:divBdr>
    </w:div>
    <w:div w:id="1115825245">
      <w:bodyDiv w:val="1"/>
      <w:marLeft w:val="0"/>
      <w:marRight w:val="0"/>
      <w:marTop w:val="0"/>
      <w:marBottom w:val="0"/>
      <w:divBdr>
        <w:top w:val="none" w:sz="0" w:space="0" w:color="auto"/>
        <w:left w:val="none" w:sz="0" w:space="0" w:color="auto"/>
        <w:bottom w:val="none" w:sz="0" w:space="0" w:color="auto"/>
        <w:right w:val="none" w:sz="0" w:space="0" w:color="auto"/>
      </w:divBdr>
    </w:div>
    <w:div w:id="1163811200">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312372926">
      <w:bodyDiv w:val="1"/>
      <w:marLeft w:val="0"/>
      <w:marRight w:val="0"/>
      <w:marTop w:val="0"/>
      <w:marBottom w:val="0"/>
      <w:divBdr>
        <w:top w:val="none" w:sz="0" w:space="0" w:color="auto"/>
        <w:left w:val="none" w:sz="0" w:space="0" w:color="auto"/>
        <w:bottom w:val="none" w:sz="0" w:space="0" w:color="auto"/>
        <w:right w:val="none" w:sz="0" w:space="0" w:color="auto"/>
      </w:divBdr>
    </w:div>
    <w:div w:id="1477720271">
      <w:bodyDiv w:val="1"/>
      <w:marLeft w:val="0"/>
      <w:marRight w:val="0"/>
      <w:marTop w:val="0"/>
      <w:marBottom w:val="0"/>
      <w:divBdr>
        <w:top w:val="none" w:sz="0" w:space="0" w:color="auto"/>
        <w:left w:val="none" w:sz="0" w:space="0" w:color="auto"/>
        <w:bottom w:val="none" w:sz="0" w:space="0" w:color="auto"/>
        <w:right w:val="none" w:sz="0" w:space="0" w:color="auto"/>
      </w:divBdr>
    </w:div>
    <w:div w:id="1588230735">
      <w:bodyDiv w:val="1"/>
      <w:marLeft w:val="0"/>
      <w:marRight w:val="0"/>
      <w:marTop w:val="0"/>
      <w:marBottom w:val="0"/>
      <w:divBdr>
        <w:top w:val="none" w:sz="0" w:space="0" w:color="auto"/>
        <w:left w:val="none" w:sz="0" w:space="0" w:color="auto"/>
        <w:bottom w:val="none" w:sz="0" w:space="0" w:color="auto"/>
        <w:right w:val="none" w:sz="0" w:space="0" w:color="auto"/>
      </w:divBdr>
    </w:div>
    <w:div w:id="1793672265">
      <w:bodyDiv w:val="1"/>
      <w:marLeft w:val="0"/>
      <w:marRight w:val="0"/>
      <w:marTop w:val="0"/>
      <w:marBottom w:val="0"/>
      <w:divBdr>
        <w:top w:val="none" w:sz="0" w:space="0" w:color="auto"/>
        <w:left w:val="none" w:sz="0" w:space="0" w:color="auto"/>
        <w:bottom w:val="none" w:sz="0" w:space="0" w:color="auto"/>
        <w:right w:val="none" w:sz="0" w:space="0" w:color="auto"/>
      </w:divBdr>
    </w:div>
    <w:div w:id="1804152334">
      <w:bodyDiv w:val="1"/>
      <w:marLeft w:val="0"/>
      <w:marRight w:val="0"/>
      <w:marTop w:val="0"/>
      <w:marBottom w:val="0"/>
      <w:divBdr>
        <w:top w:val="none" w:sz="0" w:space="0" w:color="auto"/>
        <w:left w:val="none" w:sz="0" w:space="0" w:color="auto"/>
        <w:bottom w:val="none" w:sz="0" w:space="0" w:color="auto"/>
        <w:right w:val="none" w:sz="0" w:space="0" w:color="auto"/>
      </w:divBdr>
    </w:div>
    <w:div w:id="20855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e/en/publication/9db5e3-ppn-handbook/" TargetMode="External"/><Relationship Id="rId18" Type="http://schemas.openxmlformats.org/officeDocument/2006/relationships/hyperlink" Target="https://www.gov.ie/en/collection/db97c-public-participation-network-circulars/"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ogp.gov.ie/public-procurement-guidelines-for-goods-and-servi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e/en/collection/db97c-public-participation-network-circulars/" TargetMode="External"/><Relationship Id="rId25" Type="http://schemas.openxmlformats.org/officeDocument/2006/relationships/hyperlink" Target="https://ogp.gov.ie/public-procurement-guidelines-for-goods-and-serv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e/en/collection/db97c-public-participation-network-circulars/" TargetMode="External"/><Relationship Id="rId20" Type="http://schemas.openxmlformats.org/officeDocument/2006/relationships/hyperlink" Target="https://www.gov.ie/en/circular/716f16-update-of-the-public-spending-code-psc-guidelines-for-the-use-of-pu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ie/en/collection/db97c-public-participation-network-circula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ie/en/collection/db97c-public-participation-network-circulars/" TargetMode="External"/><Relationship Id="rId23" Type="http://schemas.openxmlformats.org/officeDocument/2006/relationships/hyperlink" Target="https://www.gov.ie/en/collection/db97c-public-participation-network-circulars/"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gov.ie/en/collection/db97c-public-participation-network-circular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irculars.gov.ie/pdf/circular/per/2014/13.pdf" TargetMode="External"/><Relationship Id="rId22" Type="http://schemas.openxmlformats.org/officeDocument/2006/relationships/hyperlink" Target="https://www.gov.ie/en/collection/db97c-public-participation-network-circulars/" TargetMode="External"/><Relationship Id="rId27" Type="http://schemas.openxmlformats.org/officeDocument/2006/relationships/image" Target="media/image2.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1E940DD283B0E34CA0B0F6CD6718D80B" ma:contentTypeVersion="13" ma:contentTypeDescription="Create a new document for eDocs" ma:contentTypeScope="" ma:versionID="89427223d2c10e4907526c66f1e65648">
  <xsd:schema xmlns:xsd="http://www.w3.org/2001/XMLSchema" xmlns:xs="http://www.w3.org/2001/XMLSchema" xmlns:p="http://schemas.microsoft.com/office/2006/metadata/properties" xmlns:ns1="http://schemas.microsoft.com/sharepoint/v3" xmlns:ns2="3b010310-c722-4eef-b4ae-71c31c925630" xmlns:ns3="b0a6a570-c18d-4adc-af76-c104d13cdb96" xmlns:ns4="http://schemas.microsoft.com/sharepoint/v4" targetNamespace="http://schemas.microsoft.com/office/2006/metadata/properties" ma:root="true" ma:fieldsID="f92690b3e6d717590a9c7452518aa133" ns1:_="" ns2:_="" ns3:_="" ns4:_="">
    <xsd:import namespace="http://schemas.microsoft.com/sharepoint/v3"/>
    <xsd:import namespace="3b010310-c722-4eef-b4ae-71c31c925630"/>
    <xsd:import namespace="b0a6a570-c18d-4adc-af76-c104d13cdb96"/>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b010310-c722-4eef-b4ae-71c31c92563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6a570-c18d-4adc-af76-c104d13cdb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40fafe-79c4-4eba-acaa-8a7d43aa53df}" ma:internalName="TaxCatchAll" ma:showField="CatchAllData" ma:web="b0a6a570-c18d-4adc-af76-c104d13cdb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YearTaxHTField0 xmlns="3b010310-c722-4eef-b4ae-71c31c92563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riesSubSeriesTaxHTField0 xmlns="3b010310-c722-4eef-b4ae-71c31c925630">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b2950dfd-3aca-4072-9438-806bfc3af281</TermId>
        </TermInfo>
      </Terms>
    </eDocs_SeriesSubSeriesTaxHTField0>
    <eDocs_FileTopicsTaxHTField0 xmlns="3b010310-c722-4eef-b4ae-71c31c925630">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DocumentTopicsTaxHTField0 xmlns="3b010310-c722-4eef-b4ae-71c31c925630">
      <Terms xmlns="http://schemas.microsoft.com/office/infopath/2007/PartnerControls"/>
    </eDocs_DocumentTopicsTaxHTField0>
    <eDocs_FileStatus xmlns="http://schemas.microsoft.com/sharepoint/v3">Live</eDocs_FileStatus>
    <IconOverlay xmlns="http://schemas.microsoft.com/sharepoint/v4" xsi:nil="true"/>
    <TaxCatchAll xmlns="b0a6a570-c18d-4adc-af76-c104d13cdb96">
      <Value>5</Value>
      <Value>32</Value>
      <Value>3</Value>
      <Value>1</Value>
    </TaxCatchAll>
    <eDocs_FileName xmlns="http://schemas.microsoft.com/sharepoint/v3">RCDCV003-001-2022</eDocs_FileName>
    <_dlc_ExpireDateSaved xmlns="http://schemas.microsoft.com/sharepoint/v3" xsi:nil="true"/>
    <_dlc_ExpireDate xmlns="http://schemas.microsoft.com/sharepoint/v3">2022-06-14T11:35:10+00:00</_dlc_ExpireDate>
    <eDocs_SecurityClassificationTaxHTField0 xmlns="3b010310-c722-4eef-b4ae-71c31c92563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1f00a77-ce76-4556-99c7-b5681ca4a73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3FB1-A62F-42E1-9336-43BE2ECA3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010310-c722-4eef-b4ae-71c31c925630"/>
    <ds:schemaRef ds:uri="b0a6a570-c18d-4adc-af76-c104d13cd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50073-07B5-46DF-89F6-0C198C8CD8B3}">
  <ds:schemaRefs>
    <ds:schemaRef ds:uri="http://schemas.microsoft.com/sharepoint/v3/contenttype/forms"/>
  </ds:schemaRefs>
</ds:datastoreItem>
</file>

<file path=customXml/itemProps3.xml><?xml version="1.0" encoding="utf-8"?>
<ds:datastoreItem xmlns:ds="http://schemas.openxmlformats.org/officeDocument/2006/customXml" ds:itemID="{828DDFD0-E8CD-49EB-AEC3-E149BF90A6F5}">
  <ds:schemaRefs>
    <ds:schemaRef ds:uri="http://schemas.microsoft.com/sharepoint/v4"/>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b0a6a570-c18d-4adc-af76-c104d13cdb96"/>
    <ds:schemaRef ds:uri="3b010310-c722-4eef-b4ae-71c31c925630"/>
    <ds:schemaRef ds:uri="http://www.w3.org/XML/1998/namespace"/>
  </ds:schemaRefs>
</ds:datastoreItem>
</file>

<file path=customXml/itemProps4.xml><?xml version="1.0" encoding="utf-8"?>
<ds:datastoreItem xmlns:ds="http://schemas.openxmlformats.org/officeDocument/2006/customXml" ds:itemID="{447503E8-6226-493E-9399-A270236601BB}">
  <ds:schemaRefs>
    <ds:schemaRef ds:uri="office.server.policy"/>
  </ds:schemaRefs>
</ds:datastoreItem>
</file>

<file path=customXml/itemProps5.xml><?xml version="1.0" encoding="utf-8"?>
<ds:datastoreItem xmlns:ds="http://schemas.openxmlformats.org/officeDocument/2006/customXml" ds:itemID="{92D40B19-7741-4075-9A35-FBAB98AC3C59}">
  <ds:schemaRefs>
    <ds:schemaRef ds:uri="http://schemas.microsoft.com/sharepoint/events"/>
  </ds:schemaRefs>
</ds:datastoreItem>
</file>

<file path=customXml/itemProps6.xml><?xml version="1.0" encoding="utf-8"?>
<ds:datastoreItem xmlns:ds="http://schemas.openxmlformats.org/officeDocument/2006/customXml" ds:itemID="{E5047E2B-B2ED-4ADC-9476-2A815F20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Jennings (DRCD)</dc:creator>
  <cp:keywords/>
  <dc:description/>
  <cp:lastModifiedBy>Caoimhín Ó Tuathail (DRCD)</cp:lastModifiedBy>
  <cp:revision>56</cp:revision>
  <cp:lastPrinted>2020-12-16T16:02:00Z</cp:lastPrinted>
  <dcterms:created xsi:type="dcterms:W3CDTF">2022-01-13T10:10:00Z</dcterms:created>
  <dcterms:modified xsi:type="dcterms:W3CDTF">2022-03-14T12:35:00Z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0x0101000BC94875665D404BB1351B53C41FD2C0001E940DD283B0E34CA0B0F6CD6718D80B</vt:lpwstr>
  </property>
  <property fmtid="{D5CDD505-2E9C-101B-9397-08002B2CF9AE}" pid="3" name="eDocs_Year">
    <vt:lpwstr>32;#2022|eac5391f-90f9-4da8-b8a4-638e16eca734</vt:lpwstr>
  </property>
  <property fmtid="{D5CDD505-2E9C-101B-9397-08002B2CF9AE}" pid="4" name="eDocs_SeriesSubSeries">
    <vt:lpwstr>3;#003|b2950dfd-3aca-4072-9438-806bfc3af281</vt:lpwstr>
  </property>
  <property fmtid="{D5CDD505-2E9C-101B-9397-08002B2CF9AE}" pid="5" name="eDocs_FileTopics">
    <vt:lpwstr>5;#Administration|69de52f0-4635-46fd-ab40-afe2eb3f944d</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1;#Unclassified|633aad03-fabf-442b-85c7-8209b03da9f6</vt:lpwstr>
  </property>
  <property fmtid="{D5CDD505-2E9C-101B-9397-08002B2CF9AE}" pid="10" name="eDocs_SecurityClassificationTaxHTField0">
    <vt:lpwstr>Unclassified|633aad03-fabf-442b-85c7-8209b03da9f6</vt:lpwstr>
  </property>
  <property fmtid="{D5CDD505-2E9C-101B-9397-08002B2CF9AE}" pid="11" name="_docset_NoMedatataSyncRequired">
    <vt:lpwstr>False</vt:lpwstr>
  </property>
</Properties>
</file>